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2FDB7" w14:textId="5444F11A" w:rsidR="0015079F" w:rsidRDefault="0015079F" w:rsidP="0015079F">
      <w:pPr>
        <w:pStyle w:val="Heading1"/>
        <w:jc w:val="right"/>
        <w:rPr>
          <w:b/>
          <w:color w:val="000000" w:themeColor="text1"/>
        </w:rPr>
      </w:pPr>
      <w:r>
        <w:rPr>
          <w:b/>
          <w:noProof/>
          <w:color w:val="000000" w:themeColor="text1"/>
        </w:rPr>
        <w:drawing>
          <wp:inline distT="0" distB="0" distL="0" distR="0" wp14:anchorId="06A11841" wp14:editId="6D2C36F3">
            <wp:extent cx="883838" cy="800684"/>
            <wp:effectExtent l="19050" t="19050" r="1206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LS-ED&amp;I logo-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3306" cy="827379"/>
                    </a:xfrm>
                    <a:prstGeom prst="rect">
                      <a:avLst/>
                    </a:prstGeom>
                    <a:ln>
                      <a:solidFill>
                        <a:schemeClr val="tx2"/>
                      </a:solidFill>
                    </a:ln>
                  </pic:spPr>
                </pic:pic>
              </a:graphicData>
            </a:graphic>
          </wp:inline>
        </w:drawing>
      </w:r>
      <w:r>
        <w:rPr>
          <w:b/>
          <w:color w:val="000000" w:themeColor="text1"/>
        </w:rPr>
        <w:t xml:space="preserve"> </w:t>
      </w:r>
      <w:r>
        <w:rPr>
          <w:b/>
          <w:noProof/>
          <w:color w:val="000000" w:themeColor="text1"/>
        </w:rPr>
        <w:drawing>
          <wp:inline distT="0" distB="0" distL="0" distR="0" wp14:anchorId="4CC02475" wp14:editId="26387C63">
            <wp:extent cx="1736119" cy="83613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S and Ox Univ log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8177" cy="841937"/>
                    </a:xfrm>
                    <a:prstGeom prst="rect">
                      <a:avLst/>
                    </a:prstGeom>
                  </pic:spPr>
                </pic:pic>
              </a:graphicData>
            </a:graphic>
          </wp:inline>
        </w:drawing>
      </w:r>
    </w:p>
    <w:p w14:paraId="10A6C593" w14:textId="600897C3" w:rsidR="008F3D4B" w:rsidRPr="00B67225" w:rsidRDefault="00B67225" w:rsidP="00B67225">
      <w:pPr>
        <w:pStyle w:val="Heading1"/>
        <w:rPr>
          <w:b/>
          <w:color w:val="000000" w:themeColor="text1"/>
        </w:rPr>
      </w:pPr>
      <w:r w:rsidRPr="00B67225">
        <w:rPr>
          <w:b/>
          <w:color w:val="000000" w:themeColor="text1"/>
        </w:rPr>
        <w:t xml:space="preserve">Parental leave for MPLS fixed-term </w:t>
      </w:r>
      <w:proofErr w:type="gramStart"/>
      <w:r w:rsidRPr="00B67225">
        <w:rPr>
          <w:b/>
          <w:color w:val="000000" w:themeColor="text1"/>
        </w:rPr>
        <w:t>researchers</w:t>
      </w:r>
      <w:proofErr w:type="gramEnd"/>
      <w:r w:rsidRPr="00B67225">
        <w:rPr>
          <w:b/>
          <w:color w:val="000000" w:themeColor="text1"/>
        </w:rPr>
        <w:t xml:space="preserve"> policy</w:t>
      </w:r>
    </w:p>
    <w:p w14:paraId="68F65085" w14:textId="77777777" w:rsidR="00B67225" w:rsidRDefault="00B67225" w:rsidP="00B67225"/>
    <w:p w14:paraId="4C7C0064" w14:textId="77777777" w:rsidR="00B67225" w:rsidRPr="00B40AC3" w:rsidRDefault="00B67225" w:rsidP="00B67225">
      <w:pPr>
        <w:rPr>
          <w:rStyle w:val="IntenseEmphasis"/>
        </w:rPr>
      </w:pPr>
      <w:r w:rsidRPr="00B40AC3">
        <w:rPr>
          <w:rStyle w:val="IntenseEmphasis"/>
        </w:rPr>
        <w:t>Summary:</w:t>
      </w:r>
    </w:p>
    <w:p w14:paraId="4C27E2C1" w14:textId="77777777" w:rsidR="00B67225" w:rsidRDefault="00B67225" w:rsidP="00B67225">
      <w:r>
        <w:t>All of our fixed-term researchers are afforded the same benefits, regardless of funding source, underwritten by the department. Specifically, all</w:t>
      </w:r>
      <w:r w:rsidRPr="00B67225">
        <w:t xml:space="preserve"> </w:t>
      </w:r>
      <w:r>
        <w:t>fixed-term researchers have their contracts and payments extended by the amount of time that they take parental leave.</w:t>
      </w:r>
    </w:p>
    <w:p w14:paraId="5E6CFAFE" w14:textId="77777777" w:rsidR="005B059B" w:rsidRDefault="005B059B" w:rsidP="00B67225"/>
    <w:p w14:paraId="2982954E" w14:textId="1935A57E" w:rsidR="005B059B" w:rsidRPr="00B40AC3" w:rsidRDefault="0052528C" w:rsidP="00B67225">
      <w:pPr>
        <w:rPr>
          <w:rStyle w:val="IntenseEmphasis"/>
        </w:rPr>
      </w:pPr>
      <w:r w:rsidRPr="00B40AC3">
        <w:rPr>
          <w:rStyle w:val="IntenseEmphasis"/>
        </w:rPr>
        <w:t>Background</w:t>
      </w:r>
      <w:r w:rsidR="005B059B" w:rsidRPr="00B40AC3">
        <w:rPr>
          <w:rStyle w:val="IntenseEmphasis"/>
        </w:rPr>
        <w:t>:</w:t>
      </w:r>
    </w:p>
    <w:p w14:paraId="3132EB91" w14:textId="1BEA1032" w:rsidR="00B67225" w:rsidRDefault="00B67225" w:rsidP="00B67225">
      <w:r>
        <w:t>Previously, fixed-term researchers (and other staff who would be employed under directly incurred costs on UKRI grants) who become parents could have significantly different experiences in terms of parental leave and/or subsequent contract extension, depending on their source of funding</w:t>
      </w:r>
      <w:r w:rsidR="00B40AC3">
        <w:t>*</w:t>
      </w:r>
      <w:r>
        <w:t>.</w:t>
      </w:r>
      <w:r w:rsidR="0052528C">
        <w:t xml:space="preserve"> </w:t>
      </w:r>
      <w:r w:rsidR="00B40AC3">
        <w:t xml:space="preserve">This inequitable situation can have a significant effect on their future career trajectory. </w:t>
      </w:r>
      <w:r>
        <w:t xml:space="preserve">This MPLS-specific policy was </w:t>
      </w:r>
      <w:r w:rsidR="00B01D4F">
        <w:t>created</w:t>
      </w:r>
      <w:r>
        <w:t xml:space="preserve"> in response</w:t>
      </w:r>
      <w:r w:rsidR="00BA24B1">
        <w:t xml:space="preserve"> to this inequity</w:t>
      </w:r>
      <w:r>
        <w:t xml:space="preserve">, </w:t>
      </w:r>
      <w:r w:rsidR="00BA24B1">
        <w:t>ensuring</w:t>
      </w:r>
      <w:r>
        <w:t xml:space="preserve"> all our fixed-term researchers are afforded the same benefits. </w:t>
      </w:r>
      <w:r w:rsidR="00BA24B1">
        <w:t>By</w:t>
      </w:r>
      <w:r>
        <w:t xml:space="preserve"> extending the researcher’s contract by the period taken as parental leave, </w:t>
      </w:r>
      <w:r w:rsidR="00BA24B1">
        <w:t>it will help</w:t>
      </w:r>
      <w:r>
        <w:t xml:space="preserve"> to support the reestablishment of their research career. This is a sector-leading approach and a powerful element for inclusion in future Athena SWAN applications.</w:t>
      </w:r>
    </w:p>
    <w:p w14:paraId="0983F145" w14:textId="68DD54FF" w:rsidR="00B67225" w:rsidRPr="00B40AC3" w:rsidRDefault="00B40AC3" w:rsidP="00B67225">
      <w:pPr>
        <w:rPr>
          <w:i/>
        </w:rPr>
      </w:pPr>
      <w:r w:rsidRPr="00B40AC3">
        <w:rPr>
          <w:i/>
        </w:rPr>
        <w:t xml:space="preserve">* External funders including Leverhulme Trust, </w:t>
      </w:r>
      <w:proofErr w:type="spellStart"/>
      <w:r w:rsidRPr="00B40AC3">
        <w:rPr>
          <w:i/>
        </w:rPr>
        <w:t>Wellcome</w:t>
      </w:r>
      <w:proofErr w:type="spellEnd"/>
      <w:r w:rsidRPr="00B40AC3">
        <w:rPr>
          <w:i/>
        </w:rPr>
        <w:t xml:space="preserve"> Trust and UKRI already supplement grants to cover the additional net costs of paid parental leave (maternity, paternity, shared parental and adoption leave) that cannot be met within the original staffing budget. The John Fell Fund also recently approved costed extensions to cover the costs of parental leave.</w:t>
      </w:r>
    </w:p>
    <w:p w14:paraId="0E12AD48" w14:textId="77777777" w:rsidR="00B40AC3" w:rsidRDefault="00B40AC3" w:rsidP="00B67225"/>
    <w:p w14:paraId="27A8636B" w14:textId="2B114D2D" w:rsidR="001C1487" w:rsidRPr="00B40AC3" w:rsidRDefault="001C1487" w:rsidP="00B67225">
      <w:pPr>
        <w:rPr>
          <w:rStyle w:val="IntenseEmphasis"/>
        </w:rPr>
      </w:pPr>
      <w:r w:rsidRPr="00B40AC3">
        <w:rPr>
          <w:rStyle w:val="IntenseEmphasis"/>
        </w:rPr>
        <w:t>Application:</w:t>
      </w:r>
    </w:p>
    <w:p w14:paraId="51CA8965" w14:textId="5906B1FD" w:rsidR="001C1487" w:rsidRDefault="001C1487" w:rsidP="00C97F64">
      <w:pPr>
        <w:pStyle w:val="ListParagraph"/>
        <w:numPr>
          <w:ilvl w:val="0"/>
          <w:numId w:val="3"/>
        </w:numPr>
      </w:pPr>
      <w:r>
        <w:t>All</w:t>
      </w:r>
      <w:r w:rsidRPr="00B67225">
        <w:t xml:space="preserve"> </w:t>
      </w:r>
      <w:r>
        <w:t>fixed-term researchers taking maternity leave, adoption leave or shared parental leave have their contracts and payments extended by the amount of time that they take parental leave.</w:t>
      </w:r>
    </w:p>
    <w:p w14:paraId="70E71A30" w14:textId="5CAE6CC4" w:rsidR="001C1487" w:rsidRDefault="001C1487" w:rsidP="00C97F64">
      <w:pPr>
        <w:pStyle w:val="ListParagraph"/>
        <w:numPr>
          <w:ilvl w:val="0"/>
          <w:numId w:val="3"/>
        </w:numPr>
      </w:pPr>
      <w:r>
        <w:t xml:space="preserve">This leads to a maximum </w:t>
      </w:r>
      <w:r w:rsidRPr="00C97F64">
        <w:rPr>
          <w:i/>
        </w:rPr>
        <w:t>additional</w:t>
      </w:r>
      <w:r>
        <w:t xml:space="preserve"> incurred cost of 6 months of full pay (minus SMP payments recovered from HMRC).</w:t>
      </w:r>
    </w:p>
    <w:p w14:paraId="2A8F95B6" w14:textId="0EA00C48" w:rsidR="001C1487" w:rsidRDefault="00C97F64">
      <w:r>
        <w:t>Worked example:</w:t>
      </w:r>
    </w:p>
    <w:tbl>
      <w:tblPr>
        <w:tblStyle w:val="TableGrid"/>
        <w:tblW w:w="9072" w:type="dxa"/>
        <w:tblInd w:w="562" w:type="dxa"/>
        <w:tblLook w:val="04A0" w:firstRow="1" w:lastRow="0" w:firstColumn="1" w:lastColumn="0" w:noHBand="0" w:noVBand="1"/>
      </w:tblPr>
      <w:tblGrid>
        <w:gridCol w:w="2268"/>
        <w:gridCol w:w="2977"/>
        <w:gridCol w:w="3827"/>
      </w:tblGrid>
      <w:tr w:rsidR="00B40AC3" w:rsidRPr="007459F5" w14:paraId="120CFCC2" w14:textId="77777777" w:rsidTr="00DF5D73">
        <w:tc>
          <w:tcPr>
            <w:tcW w:w="2268" w:type="dxa"/>
            <w:shd w:val="clear" w:color="auto" w:fill="F2F2F2" w:themeFill="background1" w:themeFillShade="F2"/>
          </w:tcPr>
          <w:p w14:paraId="17E2BA31" w14:textId="77777777" w:rsidR="00B40AC3" w:rsidRPr="006B3C4B" w:rsidRDefault="00B40AC3" w:rsidP="00DF5D73">
            <w:pPr>
              <w:spacing w:before="40" w:after="40" w:line="252" w:lineRule="auto"/>
              <w:rPr>
                <w:b/>
                <w:bCs/>
                <w:sz w:val="21"/>
                <w:szCs w:val="22"/>
              </w:rPr>
            </w:pPr>
            <w:r w:rsidRPr="006B3C4B">
              <w:rPr>
                <w:b/>
                <w:bCs/>
                <w:sz w:val="21"/>
                <w:szCs w:val="22"/>
              </w:rPr>
              <w:t>Parental leave duration</w:t>
            </w:r>
          </w:p>
        </w:tc>
        <w:tc>
          <w:tcPr>
            <w:tcW w:w="2977" w:type="dxa"/>
            <w:shd w:val="clear" w:color="auto" w:fill="F2F2F2" w:themeFill="background1" w:themeFillShade="F2"/>
          </w:tcPr>
          <w:p w14:paraId="700DB746" w14:textId="59B45145" w:rsidR="00B40AC3" w:rsidRPr="006B3C4B" w:rsidRDefault="00B40AC3" w:rsidP="00DF5D73">
            <w:pPr>
              <w:spacing w:before="40" w:after="40" w:line="252" w:lineRule="auto"/>
              <w:rPr>
                <w:b/>
                <w:bCs/>
                <w:sz w:val="21"/>
                <w:szCs w:val="22"/>
              </w:rPr>
            </w:pPr>
            <w:r w:rsidRPr="006B3C4B">
              <w:rPr>
                <w:b/>
                <w:bCs/>
                <w:sz w:val="21"/>
                <w:szCs w:val="22"/>
              </w:rPr>
              <w:t xml:space="preserve">Contract extension (post </w:t>
            </w:r>
            <w:r w:rsidR="001C0E3B">
              <w:rPr>
                <w:b/>
                <w:bCs/>
                <w:sz w:val="21"/>
                <w:szCs w:val="22"/>
              </w:rPr>
              <w:t xml:space="preserve">parental </w:t>
            </w:r>
            <w:proofErr w:type="gramStart"/>
            <w:r w:rsidRPr="006B3C4B">
              <w:rPr>
                <w:b/>
                <w:bCs/>
                <w:sz w:val="21"/>
                <w:szCs w:val="22"/>
              </w:rPr>
              <w:t>leave)</w:t>
            </w:r>
            <w:r w:rsidR="009B5E66">
              <w:rPr>
                <w:b/>
                <w:bCs/>
                <w:sz w:val="21"/>
                <w:szCs w:val="22"/>
              </w:rPr>
              <w:t>*</w:t>
            </w:r>
            <w:proofErr w:type="gramEnd"/>
            <w:r w:rsidR="009B5E66">
              <w:rPr>
                <w:b/>
                <w:bCs/>
                <w:sz w:val="21"/>
                <w:szCs w:val="22"/>
              </w:rPr>
              <w:t>*</w:t>
            </w:r>
          </w:p>
        </w:tc>
        <w:tc>
          <w:tcPr>
            <w:tcW w:w="3827" w:type="dxa"/>
            <w:shd w:val="clear" w:color="auto" w:fill="F2F2F2" w:themeFill="background1" w:themeFillShade="F2"/>
          </w:tcPr>
          <w:p w14:paraId="593CF196" w14:textId="77777777" w:rsidR="00B40AC3" w:rsidRPr="006B3C4B" w:rsidRDefault="00B40AC3" w:rsidP="00DF5D73">
            <w:pPr>
              <w:spacing w:before="40" w:after="40" w:line="252" w:lineRule="auto"/>
              <w:rPr>
                <w:b/>
                <w:bCs/>
                <w:sz w:val="21"/>
                <w:szCs w:val="22"/>
              </w:rPr>
            </w:pPr>
            <w:r w:rsidRPr="006B3C4B">
              <w:rPr>
                <w:b/>
                <w:bCs/>
                <w:sz w:val="21"/>
                <w:szCs w:val="22"/>
              </w:rPr>
              <w:t>Additional cost to MPLS</w:t>
            </w:r>
          </w:p>
        </w:tc>
      </w:tr>
      <w:tr w:rsidR="00B40AC3" w:rsidRPr="007459F5" w14:paraId="5295614B" w14:textId="77777777" w:rsidTr="00DF5D73">
        <w:tc>
          <w:tcPr>
            <w:tcW w:w="2268" w:type="dxa"/>
          </w:tcPr>
          <w:p w14:paraId="17495C38" w14:textId="77777777" w:rsidR="00B40AC3" w:rsidRPr="007459F5" w:rsidRDefault="00B40AC3" w:rsidP="00DF5D73">
            <w:pPr>
              <w:spacing w:before="40" w:after="40" w:line="252" w:lineRule="auto"/>
              <w:rPr>
                <w:sz w:val="21"/>
                <w:szCs w:val="22"/>
              </w:rPr>
            </w:pPr>
            <w:r w:rsidRPr="007459F5">
              <w:rPr>
                <w:sz w:val="21"/>
                <w:szCs w:val="22"/>
              </w:rPr>
              <w:t xml:space="preserve">3 months </w:t>
            </w:r>
          </w:p>
        </w:tc>
        <w:tc>
          <w:tcPr>
            <w:tcW w:w="2977" w:type="dxa"/>
          </w:tcPr>
          <w:p w14:paraId="74639D98" w14:textId="77777777" w:rsidR="00B40AC3" w:rsidRPr="007459F5" w:rsidRDefault="00B40AC3" w:rsidP="00DF5D73">
            <w:pPr>
              <w:spacing w:before="40" w:after="40" w:line="252" w:lineRule="auto"/>
              <w:rPr>
                <w:sz w:val="21"/>
                <w:szCs w:val="22"/>
              </w:rPr>
            </w:pPr>
            <w:r w:rsidRPr="007459F5">
              <w:rPr>
                <w:sz w:val="21"/>
                <w:szCs w:val="22"/>
              </w:rPr>
              <w:t>3 months</w:t>
            </w:r>
          </w:p>
        </w:tc>
        <w:tc>
          <w:tcPr>
            <w:tcW w:w="3827" w:type="dxa"/>
          </w:tcPr>
          <w:p w14:paraId="2CA1B479" w14:textId="77777777" w:rsidR="00B40AC3" w:rsidRPr="007459F5" w:rsidRDefault="00B40AC3" w:rsidP="00DF5D73">
            <w:pPr>
              <w:spacing w:before="40" w:after="40" w:line="252" w:lineRule="auto"/>
              <w:rPr>
                <w:sz w:val="21"/>
                <w:szCs w:val="22"/>
              </w:rPr>
            </w:pPr>
            <w:r w:rsidRPr="007459F5">
              <w:rPr>
                <w:sz w:val="21"/>
                <w:szCs w:val="22"/>
              </w:rPr>
              <w:t>3 months</w:t>
            </w:r>
            <w:r>
              <w:rPr>
                <w:sz w:val="21"/>
                <w:szCs w:val="22"/>
              </w:rPr>
              <w:t>’</w:t>
            </w:r>
            <w:r w:rsidRPr="007459F5">
              <w:rPr>
                <w:sz w:val="21"/>
                <w:szCs w:val="22"/>
              </w:rPr>
              <w:t xml:space="preserve"> pay </w:t>
            </w:r>
            <w:r>
              <w:rPr>
                <w:sz w:val="21"/>
                <w:szCs w:val="22"/>
              </w:rPr>
              <w:t>(</w:t>
            </w:r>
            <w:r w:rsidRPr="007459F5">
              <w:rPr>
                <w:sz w:val="21"/>
                <w:szCs w:val="22"/>
              </w:rPr>
              <w:t xml:space="preserve">minus SMP </w:t>
            </w:r>
            <w:r>
              <w:rPr>
                <w:sz w:val="21"/>
                <w:szCs w:val="22"/>
              </w:rPr>
              <w:t>recovered)</w:t>
            </w:r>
          </w:p>
        </w:tc>
      </w:tr>
      <w:tr w:rsidR="00B40AC3" w:rsidRPr="007459F5" w14:paraId="29E36BA0" w14:textId="77777777" w:rsidTr="00DF5D73">
        <w:tc>
          <w:tcPr>
            <w:tcW w:w="2268" w:type="dxa"/>
          </w:tcPr>
          <w:p w14:paraId="47C26432" w14:textId="77777777" w:rsidR="00B40AC3" w:rsidRPr="007459F5" w:rsidRDefault="00B40AC3" w:rsidP="00DF5D73">
            <w:pPr>
              <w:spacing w:before="40" w:after="40" w:line="252" w:lineRule="auto"/>
              <w:rPr>
                <w:sz w:val="21"/>
                <w:szCs w:val="22"/>
              </w:rPr>
            </w:pPr>
            <w:r w:rsidRPr="007459F5">
              <w:rPr>
                <w:sz w:val="21"/>
                <w:szCs w:val="22"/>
              </w:rPr>
              <w:t xml:space="preserve">6 months </w:t>
            </w:r>
          </w:p>
        </w:tc>
        <w:tc>
          <w:tcPr>
            <w:tcW w:w="2977" w:type="dxa"/>
          </w:tcPr>
          <w:p w14:paraId="078AA5DD" w14:textId="77777777" w:rsidR="00B40AC3" w:rsidRPr="007459F5" w:rsidRDefault="00B40AC3" w:rsidP="00DF5D73">
            <w:pPr>
              <w:spacing w:before="40" w:after="40" w:line="252" w:lineRule="auto"/>
              <w:rPr>
                <w:sz w:val="21"/>
                <w:szCs w:val="22"/>
              </w:rPr>
            </w:pPr>
            <w:r w:rsidRPr="007459F5">
              <w:rPr>
                <w:sz w:val="21"/>
                <w:szCs w:val="22"/>
              </w:rPr>
              <w:t>6 months</w:t>
            </w:r>
          </w:p>
        </w:tc>
        <w:tc>
          <w:tcPr>
            <w:tcW w:w="3827" w:type="dxa"/>
          </w:tcPr>
          <w:p w14:paraId="6D09BEA3" w14:textId="77777777" w:rsidR="00B40AC3" w:rsidRPr="007459F5" w:rsidRDefault="00B40AC3" w:rsidP="00DF5D73">
            <w:pPr>
              <w:spacing w:before="40" w:after="40" w:line="252" w:lineRule="auto"/>
              <w:rPr>
                <w:sz w:val="21"/>
                <w:szCs w:val="22"/>
              </w:rPr>
            </w:pPr>
            <w:r w:rsidRPr="007459F5">
              <w:rPr>
                <w:sz w:val="21"/>
                <w:szCs w:val="22"/>
              </w:rPr>
              <w:t>6 months</w:t>
            </w:r>
            <w:r>
              <w:rPr>
                <w:sz w:val="21"/>
                <w:szCs w:val="22"/>
              </w:rPr>
              <w:t>’</w:t>
            </w:r>
            <w:r w:rsidRPr="007459F5">
              <w:rPr>
                <w:sz w:val="21"/>
                <w:szCs w:val="22"/>
              </w:rPr>
              <w:t xml:space="preserve"> pay </w:t>
            </w:r>
            <w:r>
              <w:rPr>
                <w:sz w:val="21"/>
                <w:szCs w:val="22"/>
              </w:rPr>
              <w:t>(</w:t>
            </w:r>
            <w:r w:rsidRPr="007459F5">
              <w:rPr>
                <w:sz w:val="21"/>
                <w:szCs w:val="22"/>
              </w:rPr>
              <w:t xml:space="preserve">minus SMP </w:t>
            </w:r>
            <w:r>
              <w:rPr>
                <w:sz w:val="21"/>
                <w:szCs w:val="22"/>
              </w:rPr>
              <w:t>recovered)</w:t>
            </w:r>
          </w:p>
        </w:tc>
      </w:tr>
      <w:tr w:rsidR="00B40AC3" w:rsidRPr="007459F5" w14:paraId="534A67E1" w14:textId="77777777" w:rsidTr="00DF5D73">
        <w:tc>
          <w:tcPr>
            <w:tcW w:w="2268" w:type="dxa"/>
          </w:tcPr>
          <w:p w14:paraId="14A4AF12" w14:textId="77777777" w:rsidR="00B40AC3" w:rsidRPr="007459F5" w:rsidRDefault="00B40AC3" w:rsidP="00DF5D73">
            <w:pPr>
              <w:spacing w:before="40" w:after="40" w:line="252" w:lineRule="auto"/>
              <w:rPr>
                <w:sz w:val="21"/>
                <w:szCs w:val="22"/>
              </w:rPr>
            </w:pPr>
            <w:r w:rsidRPr="007459F5">
              <w:rPr>
                <w:sz w:val="21"/>
                <w:szCs w:val="22"/>
              </w:rPr>
              <w:t>9 months</w:t>
            </w:r>
          </w:p>
        </w:tc>
        <w:tc>
          <w:tcPr>
            <w:tcW w:w="2977" w:type="dxa"/>
          </w:tcPr>
          <w:p w14:paraId="0CDD0621" w14:textId="77777777" w:rsidR="00B40AC3" w:rsidRPr="007459F5" w:rsidRDefault="00B40AC3" w:rsidP="00DF5D73">
            <w:pPr>
              <w:spacing w:before="40" w:after="40" w:line="252" w:lineRule="auto"/>
              <w:rPr>
                <w:sz w:val="21"/>
                <w:szCs w:val="22"/>
              </w:rPr>
            </w:pPr>
            <w:r w:rsidRPr="007459F5">
              <w:rPr>
                <w:sz w:val="21"/>
                <w:szCs w:val="22"/>
              </w:rPr>
              <w:t>9 months</w:t>
            </w:r>
          </w:p>
        </w:tc>
        <w:tc>
          <w:tcPr>
            <w:tcW w:w="3827" w:type="dxa"/>
          </w:tcPr>
          <w:p w14:paraId="1640E97F" w14:textId="77777777" w:rsidR="00B40AC3" w:rsidRPr="007459F5" w:rsidRDefault="00B40AC3" w:rsidP="00DF5D73">
            <w:pPr>
              <w:spacing w:before="40" w:after="40" w:line="252" w:lineRule="auto"/>
              <w:rPr>
                <w:sz w:val="21"/>
                <w:szCs w:val="22"/>
              </w:rPr>
            </w:pPr>
            <w:r w:rsidRPr="007459F5">
              <w:rPr>
                <w:sz w:val="21"/>
                <w:szCs w:val="22"/>
              </w:rPr>
              <w:t>6 months</w:t>
            </w:r>
            <w:r>
              <w:rPr>
                <w:sz w:val="21"/>
                <w:szCs w:val="22"/>
              </w:rPr>
              <w:t>’</w:t>
            </w:r>
            <w:r w:rsidRPr="007459F5">
              <w:rPr>
                <w:sz w:val="21"/>
                <w:szCs w:val="22"/>
              </w:rPr>
              <w:t xml:space="preserve"> pay </w:t>
            </w:r>
            <w:r>
              <w:rPr>
                <w:sz w:val="21"/>
                <w:szCs w:val="22"/>
              </w:rPr>
              <w:t>(</w:t>
            </w:r>
            <w:r w:rsidRPr="007459F5">
              <w:rPr>
                <w:sz w:val="21"/>
                <w:szCs w:val="22"/>
              </w:rPr>
              <w:t xml:space="preserve">minus SMP </w:t>
            </w:r>
            <w:r>
              <w:rPr>
                <w:sz w:val="21"/>
                <w:szCs w:val="22"/>
              </w:rPr>
              <w:t>recovered)</w:t>
            </w:r>
          </w:p>
        </w:tc>
      </w:tr>
      <w:tr w:rsidR="00B40AC3" w:rsidRPr="007459F5" w14:paraId="29FDF4AB" w14:textId="77777777" w:rsidTr="00DF5D73">
        <w:tc>
          <w:tcPr>
            <w:tcW w:w="2268" w:type="dxa"/>
          </w:tcPr>
          <w:p w14:paraId="68800C29" w14:textId="77777777" w:rsidR="00B40AC3" w:rsidRPr="007459F5" w:rsidRDefault="00B40AC3" w:rsidP="00DF5D73">
            <w:pPr>
              <w:spacing w:before="40" w:after="40" w:line="252" w:lineRule="auto"/>
              <w:rPr>
                <w:sz w:val="21"/>
                <w:szCs w:val="22"/>
              </w:rPr>
            </w:pPr>
            <w:r w:rsidRPr="007459F5">
              <w:rPr>
                <w:sz w:val="21"/>
                <w:szCs w:val="22"/>
              </w:rPr>
              <w:t>12 months</w:t>
            </w:r>
          </w:p>
        </w:tc>
        <w:tc>
          <w:tcPr>
            <w:tcW w:w="2977" w:type="dxa"/>
          </w:tcPr>
          <w:p w14:paraId="135F708A" w14:textId="77777777" w:rsidR="00B40AC3" w:rsidRPr="007459F5" w:rsidRDefault="00B40AC3" w:rsidP="00DF5D73">
            <w:pPr>
              <w:spacing w:before="40" w:after="40" w:line="252" w:lineRule="auto"/>
              <w:rPr>
                <w:sz w:val="21"/>
                <w:szCs w:val="22"/>
              </w:rPr>
            </w:pPr>
            <w:r w:rsidRPr="007459F5">
              <w:rPr>
                <w:sz w:val="21"/>
                <w:szCs w:val="22"/>
              </w:rPr>
              <w:t>12 months</w:t>
            </w:r>
          </w:p>
        </w:tc>
        <w:tc>
          <w:tcPr>
            <w:tcW w:w="3827" w:type="dxa"/>
          </w:tcPr>
          <w:p w14:paraId="4F6D2A56" w14:textId="77777777" w:rsidR="00B40AC3" w:rsidRPr="007459F5" w:rsidRDefault="00B40AC3" w:rsidP="00DF5D73">
            <w:pPr>
              <w:spacing w:before="40" w:after="40" w:line="252" w:lineRule="auto"/>
              <w:rPr>
                <w:sz w:val="21"/>
                <w:szCs w:val="22"/>
              </w:rPr>
            </w:pPr>
            <w:r w:rsidRPr="007459F5">
              <w:rPr>
                <w:sz w:val="21"/>
                <w:szCs w:val="22"/>
              </w:rPr>
              <w:t>6 months</w:t>
            </w:r>
            <w:r>
              <w:rPr>
                <w:sz w:val="21"/>
                <w:szCs w:val="22"/>
              </w:rPr>
              <w:t>’</w:t>
            </w:r>
            <w:r w:rsidRPr="007459F5">
              <w:rPr>
                <w:sz w:val="21"/>
                <w:szCs w:val="22"/>
              </w:rPr>
              <w:t xml:space="preserve"> pay </w:t>
            </w:r>
            <w:r>
              <w:rPr>
                <w:sz w:val="21"/>
                <w:szCs w:val="22"/>
              </w:rPr>
              <w:t>(</w:t>
            </w:r>
            <w:r w:rsidRPr="007459F5">
              <w:rPr>
                <w:sz w:val="21"/>
                <w:szCs w:val="22"/>
              </w:rPr>
              <w:t xml:space="preserve">minus SMP </w:t>
            </w:r>
            <w:r>
              <w:rPr>
                <w:sz w:val="21"/>
                <w:szCs w:val="22"/>
              </w:rPr>
              <w:t>recovered)</w:t>
            </w:r>
          </w:p>
        </w:tc>
      </w:tr>
    </w:tbl>
    <w:p w14:paraId="474AB3DB" w14:textId="17FAF1D2" w:rsidR="00B40AC3" w:rsidRDefault="009B5E66">
      <w:r>
        <w:t>** for instances where</w:t>
      </w:r>
      <w:r w:rsidR="009D275C">
        <w:t xml:space="preserve"> </w:t>
      </w:r>
      <w:r w:rsidR="00FB51C5">
        <w:t>time remaining to</w:t>
      </w:r>
      <w:bookmarkStart w:id="0" w:name="_GoBack"/>
      <w:bookmarkEnd w:id="0"/>
      <w:r>
        <w:t xml:space="preserve"> original </w:t>
      </w:r>
      <w:r w:rsidR="002A34A7">
        <w:t>end date</w:t>
      </w:r>
      <w:r w:rsidR="00B4184E">
        <w:t xml:space="preserve"> of the contract</w:t>
      </w:r>
      <w:r w:rsidR="002A34A7">
        <w:t xml:space="preserve"> </w:t>
      </w:r>
      <w:r w:rsidR="00FB51C5">
        <w:t>exceeds</w:t>
      </w:r>
      <w:r>
        <w:t xml:space="preserve"> th</w:t>
      </w:r>
      <w:r w:rsidR="00FB51C5">
        <w:t>e time take as leave</w:t>
      </w:r>
      <w:r>
        <w:t xml:space="preserve">. If contract </w:t>
      </w:r>
      <w:r w:rsidR="00B4184E">
        <w:t>is</w:t>
      </w:r>
      <w:r>
        <w:t xml:space="preserve"> due to end during the period of parental leave, see point 3. </w:t>
      </w:r>
    </w:p>
    <w:p w14:paraId="744ECD14" w14:textId="0F1A28B5" w:rsidR="00C97F64" w:rsidRPr="00B4184E" w:rsidRDefault="00C97F64" w:rsidP="00C97F64">
      <w:pPr>
        <w:pStyle w:val="ListParagraph"/>
        <w:numPr>
          <w:ilvl w:val="0"/>
          <w:numId w:val="3"/>
        </w:numPr>
      </w:pPr>
      <w:r w:rsidRPr="00B4184E">
        <w:lastRenderedPageBreak/>
        <w:t xml:space="preserve">Extension of contracts should apply even if the contract is due to end during the planned parental leave period. </w:t>
      </w:r>
      <w:r w:rsidR="009B5E66" w:rsidRPr="00B4184E">
        <w:t>If the original contract was due to end e.g. 3 months after the start of the parental leave, then the employee will have their contract extended such that they have 3 months back at work after the period of parental leave.</w:t>
      </w:r>
      <w:r w:rsidR="00B4184E" w:rsidRPr="00B4184E">
        <w:t xml:space="preserve"> </w:t>
      </w:r>
      <w:r w:rsidR="00B4184E" w:rsidRPr="00B4184E">
        <w:t>N.B. this does not necessarily cover the work required by a funder in a given time period, for which other resources would need to be found (as is also the case where funding bodies already offer this contract extension).</w:t>
      </w:r>
    </w:p>
    <w:p w14:paraId="41BF7A13" w14:textId="77777777" w:rsidR="00C97F64" w:rsidRDefault="00C97F64" w:rsidP="00C97F64">
      <w:pPr>
        <w:pStyle w:val="ListParagraph"/>
      </w:pPr>
    </w:p>
    <w:p w14:paraId="533DABB3" w14:textId="5CA6D7D3" w:rsidR="00C97F64" w:rsidRDefault="00C97F64" w:rsidP="00C97F64">
      <w:pPr>
        <w:pStyle w:val="ListParagraph"/>
        <w:numPr>
          <w:ilvl w:val="0"/>
          <w:numId w:val="3"/>
        </w:numPr>
      </w:pPr>
      <w:r>
        <w:t>In the case that any specified project work has been finished during the period of parental leave, then the researcher should still be afforded the opportunity to have the contract extended to work on a related area which does not have to be within the same group. This would be beneficial to career reestablishment and development for the returning parent.</w:t>
      </w:r>
    </w:p>
    <w:p w14:paraId="69F08D83" w14:textId="77777777" w:rsidR="00C97F64" w:rsidRDefault="00C97F64" w:rsidP="00C97F64">
      <w:pPr>
        <w:pStyle w:val="ListParagraph"/>
      </w:pPr>
    </w:p>
    <w:p w14:paraId="07B29AFD" w14:textId="01BFB2AC" w:rsidR="00C97F64" w:rsidRDefault="00C97F64" w:rsidP="00C97F64">
      <w:pPr>
        <w:pStyle w:val="ListParagraph"/>
        <w:numPr>
          <w:ilvl w:val="0"/>
          <w:numId w:val="3"/>
        </w:numPr>
      </w:pPr>
      <w:r>
        <w:t>In the cases where a no-cost extension cannot be obtained from the funder or for the cases where the project has ended, departments need to consider the most appropriate way forward for the person on the fixed-term contract by discussing the possibilities with them. i.e. whether it would be appropriate to redeploy them on another project. If no other projects are suitable or available, then departments may adhere to the original end date of the contract.</w:t>
      </w:r>
    </w:p>
    <w:p w14:paraId="5F28C768" w14:textId="77777777" w:rsidR="00C97F64" w:rsidRDefault="00C97F64" w:rsidP="00C97F64">
      <w:pPr>
        <w:pStyle w:val="ListParagraph"/>
      </w:pPr>
    </w:p>
    <w:p w14:paraId="323610A1" w14:textId="66284485" w:rsidR="00C97F64" w:rsidRDefault="00C97F64" w:rsidP="00C97F64">
      <w:pPr>
        <w:pStyle w:val="ListParagraph"/>
        <w:numPr>
          <w:ilvl w:val="0"/>
          <w:numId w:val="3"/>
        </w:numPr>
      </w:pPr>
      <w:r>
        <w:t>If circumstances arise where it is difficult to apply the policy at the point that someone starts their parental leave (e.g. someone takes a parental leave near the start of a grant, the funder does not up-front agree to a no-cost extension and it is impossible to say what work might be available on other projects 2 to 3 years’ hence), then departments do not need to extend the contract at that point but can return to the matter later on. However, the expectation remains that a no-cost extension will be requested, or efforts will still be made to ensure that the person is given every opportunity to extend their contract where redeployment on another project is feasible.</w:t>
      </w:r>
    </w:p>
    <w:p w14:paraId="03B5AB95" w14:textId="77777777" w:rsidR="00F717E9" w:rsidRDefault="00F717E9" w:rsidP="00F717E9">
      <w:pPr>
        <w:pStyle w:val="ListParagraph"/>
      </w:pPr>
    </w:p>
    <w:p w14:paraId="31D99854" w14:textId="404A9B6D" w:rsidR="00F717E9" w:rsidRDefault="00F717E9" w:rsidP="00C97F64">
      <w:pPr>
        <w:pStyle w:val="ListParagraph"/>
        <w:numPr>
          <w:ilvl w:val="0"/>
          <w:numId w:val="3"/>
        </w:numPr>
      </w:pPr>
      <w:r>
        <w:t>This policy</w:t>
      </w:r>
      <w:r>
        <w:rPr>
          <w:rFonts w:ascii="Calibri" w:hAnsi="Calibri" w:cs="Calibri"/>
          <w:color w:val="242424"/>
          <w:shd w:val="clear" w:color="auto" w:fill="FFFFFF"/>
        </w:rPr>
        <w:t xml:space="preserve"> can only be implemented under conditions of any visa an </w:t>
      </w:r>
      <w:proofErr w:type="gramStart"/>
      <w:r>
        <w:rPr>
          <w:rFonts w:ascii="Calibri" w:hAnsi="Calibri" w:cs="Calibri"/>
          <w:color w:val="242424"/>
          <w:shd w:val="clear" w:color="auto" w:fill="FFFFFF"/>
        </w:rPr>
        <w:t>individual holds</w:t>
      </w:r>
      <w:proofErr w:type="gramEnd"/>
      <w:r>
        <w:rPr>
          <w:rFonts w:ascii="Calibri" w:hAnsi="Calibri" w:cs="Calibri"/>
          <w:color w:val="242424"/>
          <w:shd w:val="clear" w:color="auto" w:fill="FFFFFF"/>
        </w:rPr>
        <w:t>.</w:t>
      </w:r>
    </w:p>
    <w:p w14:paraId="7CC32518" w14:textId="50A5AFA3" w:rsidR="00B40AC3" w:rsidRDefault="00B40AC3" w:rsidP="00B40AC3"/>
    <w:p w14:paraId="7F4FD40E" w14:textId="2A1D9154" w:rsidR="00B40AC3" w:rsidRPr="00B40AC3" w:rsidRDefault="00B40AC3" w:rsidP="00B40AC3">
      <w:pPr>
        <w:rPr>
          <w:rStyle w:val="IntenseEmphasis"/>
        </w:rPr>
      </w:pPr>
      <w:r w:rsidRPr="00B40AC3">
        <w:rPr>
          <w:rStyle w:val="IntenseEmphasis"/>
        </w:rPr>
        <w:t>To note:</w:t>
      </w:r>
    </w:p>
    <w:p w14:paraId="5995FB9F" w14:textId="63680B9B" w:rsidR="00B40AC3" w:rsidRDefault="00B40AC3" w:rsidP="00B40AC3">
      <w:pPr>
        <w:pStyle w:val="ListParagraph"/>
        <w:numPr>
          <w:ilvl w:val="0"/>
          <w:numId w:val="5"/>
        </w:numPr>
      </w:pPr>
      <w:r>
        <w:t xml:space="preserve">This policy will be reviewed annually for five years after its introduction, to assess the circumstances that arise and costs incurred on its implementation. </w:t>
      </w:r>
      <w:r w:rsidRPr="00F717E9">
        <w:rPr>
          <w:b/>
        </w:rPr>
        <w:t xml:space="preserve">Please </w:t>
      </w:r>
      <w:r w:rsidR="00F717E9" w:rsidRPr="00F717E9">
        <w:rPr>
          <w:b/>
        </w:rPr>
        <w:t>report any instances of use of the policy (or instances where it cannot be implemented)</w:t>
      </w:r>
      <w:r w:rsidR="0015079F">
        <w:rPr>
          <w:b/>
        </w:rPr>
        <w:t>,</w:t>
      </w:r>
      <w:r w:rsidR="00F717E9" w:rsidRPr="00F717E9">
        <w:rPr>
          <w:b/>
        </w:rPr>
        <w:t xml:space="preserve"> as well as any </w:t>
      </w:r>
      <w:r w:rsidRPr="00F717E9">
        <w:rPr>
          <w:b/>
        </w:rPr>
        <w:t>feedback</w:t>
      </w:r>
      <w:r w:rsidR="00F717E9" w:rsidRPr="00F717E9">
        <w:rPr>
          <w:b/>
        </w:rPr>
        <w:t xml:space="preserve"> on the policy</w:t>
      </w:r>
      <w:r w:rsidR="0015079F">
        <w:rPr>
          <w:b/>
        </w:rPr>
        <w:t xml:space="preserve">, to </w:t>
      </w:r>
      <w:r w:rsidR="002D4EA2">
        <w:rPr>
          <w:b/>
        </w:rPr>
        <w:t xml:space="preserve">the </w:t>
      </w:r>
      <w:r w:rsidR="0015079F" w:rsidRPr="00F717E9">
        <w:rPr>
          <w:b/>
        </w:rPr>
        <w:t xml:space="preserve">divisional </w:t>
      </w:r>
      <w:bookmarkStart w:id="1" w:name="_Hlk171512738"/>
      <w:r w:rsidR="002D4EA2">
        <w:rPr>
          <w:b/>
        </w:rPr>
        <w:t>Equality, Diversity and Inclusion (ED&amp;I) team</w:t>
      </w:r>
      <w:r w:rsidR="0015079F">
        <w:rPr>
          <w:b/>
        </w:rPr>
        <w:t xml:space="preserve"> </w:t>
      </w:r>
      <w:r w:rsidR="002D4EA2">
        <w:rPr>
          <w:rFonts w:ascii="Segoe UI" w:hAnsi="Segoe UI" w:cs="Segoe UI"/>
          <w:color w:val="0F6CBD"/>
          <w:sz w:val="21"/>
          <w:szCs w:val="21"/>
          <w:shd w:val="clear" w:color="auto" w:fill="FFFFFF"/>
        </w:rPr>
        <w:t>diverstiy</w:t>
      </w:r>
      <w:r w:rsidR="0015079F">
        <w:rPr>
          <w:rFonts w:ascii="Segoe UI" w:hAnsi="Segoe UI" w:cs="Segoe UI"/>
          <w:color w:val="0F6CBD"/>
          <w:sz w:val="21"/>
          <w:szCs w:val="21"/>
          <w:shd w:val="clear" w:color="auto" w:fill="FFFFFF"/>
        </w:rPr>
        <w:t>@mpls.ox.ac.uk</w:t>
      </w:r>
      <w:r w:rsidR="00F717E9" w:rsidRPr="00F717E9">
        <w:rPr>
          <w:b/>
        </w:rPr>
        <w:t>.</w:t>
      </w:r>
    </w:p>
    <w:bookmarkEnd w:id="1"/>
    <w:p w14:paraId="70FD0D79" w14:textId="77777777" w:rsidR="00B40AC3" w:rsidRDefault="00B40AC3" w:rsidP="00B40AC3">
      <w:pPr>
        <w:pStyle w:val="ListParagraph"/>
      </w:pPr>
    </w:p>
    <w:p w14:paraId="11A4E189" w14:textId="77C4D276" w:rsidR="00B40AC3" w:rsidRPr="00B67225" w:rsidRDefault="00B40AC3" w:rsidP="00E4064F">
      <w:pPr>
        <w:pStyle w:val="ListParagraph"/>
        <w:numPr>
          <w:ilvl w:val="0"/>
          <w:numId w:val="5"/>
        </w:numPr>
      </w:pPr>
      <w:r>
        <w:t>This policy is in addition to the University policy on parental leave (</w:t>
      </w:r>
      <w:hyperlink r:id="rId7" w:history="1">
        <w:r w:rsidR="00E4064F" w:rsidRPr="00480C40">
          <w:rPr>
            <w:rStyle w:val="Hyperlink"/>
          </w:rPr>
          <w:t>https://hr.admin.ox.ac.uk/family-leave</w:t>
        </w:r>
      </w:hyperlink>
      <w:r w:rsidR="00E4064F">
        <w:t>).</w:t>
      </w:r>
    </w:p>
    <w:sectPr w:rsidR="00B40AC3" w:rsidRPr="00B67225" w:rsidSect="0015079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E0D1A"/>
    <w:multiLevelType w:val="hybridMultilevel"/>
    <w:tmpl w:val="B5A8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D0239E"/>
    <w:multiLevelType w:val="hybridMultilevel"/>
    <w:tmpl w:val="21C8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A444A"/>
    <w:multiLevelType w:val="hybridMultilevel"/>
    <w:tmpl w:val="F460C6A8"/>
    <w:lvl w:ilvl="0" w:tplc="DEEEE82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3608A8"/>
    <w:multiLevelType w:val="hybridMultilevel"/>
    <w:tmpl w:val="95B4A2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40F09"/>
    <w:multiLevelType w:val="hybridMultilevel"/>
    <w:tmpl w:val="05C6D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25"/>
    <w:rsid w:val="000E2646"/>
    <w:rsid w:val="0015079F"/>
    <w:rsid w:val="001C0E3B"/>
    <w:rsid w:val="001C1487"/>
    <w:rsid w:val="002A34A7"/>
    <w:rsid w:val="002D4EA2"/>
    <w:rsid w:val="0034743F"/>
    <w:rsid w:val="0052528C"/>
    <w:rsid w:val="00591775"/>
    <w:rsid w:val="005B059B"/>
    <w:rsid w:val="00611081"/>
    <w:rsid w:val="0086567E"/>
    <w:rsid w:val="009B5E66"/>
    <w:rsid w:val="009D275C"/>
    <w:rsid w:val="00B01D4F"/>
    <w:rsid w:val="00B40AC3"/>
    <w:rsid w:val="00B4184E"/>
    <w:rsid w:val="00B67225"/>
    <w:rsid w:val="00BA24B1"/>
    <w:rsid w:val="00C97F64"/>
    <w:rsid w:val="00E4064F"/>
    <w:rsid w:val="00F717E9"/>
    <w:rsid w:val="00FB5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A5F0"/>
  <w15:chartTrackingRefBased/>
  <w15:docId w15:val="{820AD3E3-6669-4DBD-814F-FC3C481A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2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22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67225"/>
    <w:rPr>
      <w:sz w:val="16"/>
      <w:szCs w:val="16"/>
    </w:rPr>
  </w:style>
  <w:style w:type="paragraph" w:styleId="CommentText">
    <w:name w:val="annotation text"/>
    <w:basedOn w:val="Normal"/>
    <w:link w:val="CommentTextChar"/>
    <w:uiPriority w:val="99"/>
    <w:semiHidden/>
    <w:unhideWhenUsed/>
    <w:rsid w:val="00B67225"/>
    <w:pPr>
      <w:spacing w:line="240" w:lineRule="auto"/>
    </w:pPr>
    <w:rPr>
      <w:sz w:val="20"/>
      <w:szCs w:val="20"/>
    </w:rPr>
  </w:style>
  <w:style w:type="character" w:customStyle="1" w:styleId="CommentTextChar">
    <w:name w:val="Comment Text Char"/>
    <w:basedOn w:val="DefaultParagraphFont"/>
    <w:link w:val="CommentText"/>
    <w:uiPriority w:val="99"/>
    <w:semiHidden/>
    <w:rsid w:val="00B67225"/>
    <w:rPr>
      <w:sz w:val="20"/>
      <w:szCs w:val="20"/>
    </w:rPr>
  </w:style>
  <w:style w:type="paragraph" w:styleId="CommentSubject">
    <w:name w:val="annotation subject"/>
    <w:basedOn w:val="CommentText"/>
    <w:next w:val="CommentText"/>
    <w:link w:val="CommentSubjectChar"/>
    <w:uiPriority w:val="99"/>
    <w:semiHidden/>
    <w:unhideWhenUsed/>
    <w:rsid w:val="00B67225"/>
    <w:rPr>
      <w:b/>
      <w:bCs/>
    </w:rPr>
  </w:style>
  <w:style w:type="character" w:customStyle="1" w:styleId="CommentSubjectChar">
    <w:name w:val="Comment Subject Char"/>
    <w:basedOn w:val="CommentTextChar"/>
    <w:link w:val="CommentSubject"/>
    <w:uiPriority w:val="99"/>
    <w:semiHidden/>
    <w:rsid w:val="00B67225"/>
    <w:rPr>
      <w:b/>
      <w:bCs/>
      <w:sz w:val="20"/>
      <w:szCs w:val="20"/>
    </w:rPr>
  </w:style>
  <w:style w:type="paragraph" w:styleId="BalloonText">
    <w:name w:val="Balloon Text"/>
    <w:basedOn w:val="Normal"/>
    <w:link w:val="BalloonTextChar"/>
    <w:uiPriority w:val="99"/>
    <w:semiHidden/>
    <w:unhideWhenUsed/>
    <w:rsid w:val="00B67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225"/>
    <w:rPr>
      <w:rFonts w:ascii="Segoe UI" w:hAnsi="Segoe UI" w:cs="Segoe UI"/>
      <w:sz w:val="18"/>
      <w:szCs w:val="18"/>
    </w:rPr>
  </w:style>
  <w:style w:type="paragraph" w:styleId="ListParagraph">
    <w:name w:val="List Paragraph"/>
    <w:basedOn w:val="Normal"/>
    <w:uiPriority w:val="34"/>
    <w:qFormat/>
    <w:rsid w:val="00C97F64"/>
    <w:pPr>
      <w:ind w:left="720"/>
      <w:contextualSpacing/>
    </w:pPr>
  </w:style>
  <w:style w:type="table" w:styleId="TableGrid">
    <w:name w:val="Table Grid"/>
    <w:basedOn w:val="TableNormal"/>
    <w:uiPriority w:val="39"/>
    <w:rsid w:val="00B40AC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0AC3"/>
    <w:rPr>
      <w:color w:val="0563C1" w:themeColor="hyperlink"/>
      <w:u w:val="single"/>
    </w:rPr>
  </w:style>
  <w:style w:type="character" w:styleId="UnresolvedMention">
    <w:name w:val="Unresolved Mention"/>
    <w:basedOn w:val="DefaultParagraphFont"/>
    <w:uiPriority w:val="99"/>
    <w:semiHidden/>
    <w:unhideWhenUsed/>
    <w:rsid w:val="00B40AC3"/>
    <w:rPr>
      <w:color w:val="605E5C"/>
      <w:shd w:val="clear" w:color="auto" w:fill="E1DFDD"/>
    </w:rPr>
  </w:style>
  <w:style w:type="character" w:styleId="IntenseEmphasis">
    <w:name w:val="Intense Emphasis"/>
    <w:basedOn w:val="DefaultParagraphFont"/>
    <w:uiPriority w:val="21"/>
    <w:qFormat/>
    <w:rsid w:val="00B40AC3"/>
    <w:rPr>
      <w:i/>
      <w:iCs/>
      <w:color w:val="4472C4" w:themeColor="accent1"/>
    </w:rPr>
  </w:style>
  <w:style w:type="character" w:styleId="FollowedHyperlink">
    <w:name w:val="FollowedHyperlink"/>
    <w:basedOn w:val="DefaultParagraphFont"/>
    <w:uiPriority w:val="99"/>
    <w:semiHidden/>
    <w:unhideWhenUsed/>
    <w:rsid w:val="00E406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admin.ox.ac.uk/family-lea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4598</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Hinks</dc:creator>
  <cp:keywords/>
  <dc:description/>
  <cp:lastModifiedBy>Amy Hinks</cp:lastModifiedBy>
  <cp:revision>4</cp:revision>
  <dcterms:created xsi:type="dcterms:W3CDTF">2024-12-09T11:19:00Z</dcterms:created>
  <dcterms:modified xsi:type="dcterms:W3CDTF">2025-01-06T18:07:00Z</dcterms:modified>
</cp:coreProperties>
</file>