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F9D" w:rsidRPr="008F01A1" w:rsidRDefault="00A56F9D" w:rsidP="00930EDC">
      <w:pPr>
        <w:spacing w:line="276" w:lineRule="auto"/>
        <w:jc w:val="center"/>
        <w:rPr>
          <w:rFonts w:ascii="Calibri" w:hAnsi="Calibri" w:cs="Arial"/>
          <w:b/>
          <w:bCs/>
          <w:sz w:val="28"/>
          <w:szCs w:val="20"/>
        </w:rPr>
      </w:pPr>
      <w:r w:rsidRPr="008F01A1">
        <w:rPr>
          <w:rFonts w:ascii="Calibri" w:hAnsi="Calibri" w:cs="Arial"/>
          <w:b/>
          <w:bCs/>
          <w:noProof/>
          <w:sz w:val="28"/>
          <w:szCs w:val="20"/>
          <w:lang w:eastAsia="en-GB"/>
        </w:rPr>
        <w:drawing>
          <wp:inline distT="0" distB="0" distL="0" distR="0" wp14:anchorId="3E990754" wp14:editId="0FBB009A">
            <wp:extent cx="1288112" cy="1200180"/>
            <wp:effectExtent l="0" t="0" r="7620" b="0"/>
            <wp:docPr id="2" name="Picture 2" descr="O:\MPSDIV\COMMUNICATIONS\New MPLS and Uni cre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PSDIV\COMMUNICATIONS\New MPLS and Uni crest logo.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8734"/>
                    <a:stretch/>
                  </pic:blipFill>
                  <pic:spPr bwMode="auto">
                    <a:xfrm>
                      <a:off x="0" y="0"/>
                      <a:ext cx="1288612" cy="1200646"/>
                    </a:xfrm>
                    <a:prstGeom prst="rect">
                      <a:avLst/>
                    </a:prstGeom>
                    <a:noFill/>
                    <a:ln>
                      <a:noFill/>
                    </a:ln>
                    <a:extLst>
                      <a:ext uri="{53640926-AAD7-44D8-BBD7-CCE9431645EC}">
                        <a14:shadowObscured xmlns:a14="http://schemas.microsoft.com/office/drawing/2010/main"/>
                      </a:ext>
                    </a:extLst>
                  </pic:spPr>
                </pic:pic>
              </a:graphicData>
            </a:graphic>
          </wp:inline>
        </w:drawing>
      </w:r>
    </w:p>
    <w:p w:rsidR="00A56F9D" w:rsidRPr="008F01A1" w:rsidRDefault="00A56F9D" w:rsidP="00930EDC">
      <w:pPr>
        <w:spacing w:line="276" w:lineRule="auto"/>
        <w:jc w:val="center"/>
        <w:rPr>
          <w:rFonts w:ascii="Calibri" w:hAnsi="Calibri" w:cs="Arial"/>
          <w:b/>
          <w:bCs/>
          <w:sz w:val="28"/>
          <w:szCs w:val="20"/>
        </w:rPr>
      </w:pPr>
    </w:p>
    <w:p w:rsidR="00A56F9D" w:rsidRPr="008F01A1" w:rsidRDefault="00A56F9D" w:rsidP="00930EDC">
      <w:pPr>
        <w:spacing w:line="276" w:lineRule="auto"/>
        <w:jc w:val="center"/>
        <w:rPr>
          <w:rFonts w:ascii="Calibri" w:hAnsi="Calibri" w:cs="Arial"/>
          <w:b/>
          <w:bCs/>
          <w:sz w:val="28"/>
          <w:szCs w:val="20"/>
        </w:rPr>
      </w:pPr>
    </w:p>
    <w:p w:rsidR="00A56F9D" w:rsidRDefault="00A56F9D" w:rsidP="00930EDC">
      <w:pPr>
        <w:spacing w:line="276" w:lineRule="auto"/>
        <w:rPr>
          <w:rFonts w:ascii="Calibri" w:hAnsi="Calibri" w:cs="Arial"/>
          <w:b/>
          <w:bCs/>
          <w:sz w:val="48"/>
          <w:szCs w:val="48"/>
        </w:rPr>
      </w:pPr>
    </w:p>
    <w:p w:rsidR="0021412C" w:rsidRDefault="0021412C" w:rsidP="00930EDC">
      <w:pPr>
        <w:spacing w:line="276" w:lineRule="auto"/>
        <w:rPr>
          <w:rFonts w:ascii="Calibri" w:hAnsi="Calibri" w:cs="Arial"/>
          <w:b/>
          <w:bCs/>
          <w:sz w:val="48"/>
          <w:szCs w:val="48"/>
        </w:rPr>
      </w:pPr>
    </w:p>
    <w:p w:rsidR="0021412C" w:rsidRPr="00AA1607" w:rsidRDefault="0021412C" w:rsidP="00930EDC">
      <w:pPr>
        <w:spacing w:line="276" w:lineRule="auto"/>
        <w:rPr>
          <w:rFonts w:ascii="Calibri" w:hAnsi="Calibri" w:cs="Arial"/>
          <w:b/>
          <w:bCs/>
          <w:sz w:val="48"/>
          <w:szCs w:val="48"/>
        </w:rPr>
      </w:pPr>
    </w:p>
    <w:p w:rsidR="00A56F9D" w:rsidRDefault="00A56F9D" w:rsidP="00930EDC">
      <w:pPr>
        <w:spacing w:line="276" w:lineRule="auto"/>
        <w:jc w:val="center"/>
        <w:rPr>
          <w:rFonts w:ascii="Calibri" w:hAnsi="Calibri" w:cs="Arial"/>
          <w:b/>
          <w:bCs/>
          <w:sz w:val="48"/>
          <w:szCs w:val="48"/>
        </w:rPr>
      </w:pPr>
      <w:r w:rsidRPr="00AA1607">
        <w:rPr>
          <w:rFonts w:ascii="Calibri" w:hAnsi="Calibri" w:cs="Arial"/>
          <w:b/>
          <w:bCs/>
          <w:sz w:val="48"/>
          <w:szCs w:val="48"/>
        </w:rPr>
        <w:t xml:space="preserve">Code of Practice on the Supervision of Graduate Research Students </w:t>
      </w:r>
    </w:p>
    <w:p w:rsidR="00A56F9D" w:rsidRDefault="00A56F9D" w:rsidP="00930EDC">
      <w:pPr>
        <w:spacing w:line="276" w:lineRule="auto"/>
        <w:jc w:val="center"/>
        <w:rPr>
          <w:rFonts w:ascii="Calibri" w:hAnsi="Calibri" w:cs="Arial"/>
          <w:b/>
          <w:bCs/>
          <w:sz w:val="48"/>
          <w:szCs w:val="48"/>
        </w:rPr>
      </w:pPr>
    </w:p>
    <w:p w:rsidR="00A56F9D" w:rsidRDefault="00A56F9D" w:rsidP="00930EDC">
      <w:pPr>
        <w:spacing w:line="276" w:lineRule="auto"/>
        <w:jc w:val="center"/>
        <w:rPr>
          <w:rFonts w:ascii="Calibri" w:hAnsi="Calibri" w:cs="Arial"/>
          <w:b/>
          <w:bCs/>
          <w:sz w:val="48"/>
          <w:szCs w:val="48"/>
        </w:rPr>
      </w:pPr>
    </w:p>
    <w:p w:rsidR="00914B9F" w:rsidRDefault="00914B9F" w:rsidP="00930EDC">
      <w:pPr>
        <w:spacing w:line="276" w:lineRule="auto"/>
        <w:jc w:val="center"/>
        <w:rPr>
          <w:rFonts w:ascii="Calibri" w:hAnsi="Calibri" w:cs="Arial"/>
          <w:b/>
          <w:bCs/>
          <w:sz w:val="48"/>
          <w:szCs w:val="48"/>
        </w:rPr>
      </w:pPr>
    </w:p>
    <w:p w:rsidR="00914B9F" w:rsidRDefault="00914B9F" w:rsidP="00930EDC">
      <w:pPr>
        <w:spacing w:line="276" w:lineRule="auto"/>
        <w:rPr>
          <w:rFonts w:ascii="Calibri" w:hAnsi="Calibri" w:cs="Arial"/>
          <w:b/>
          <w:bCs/>
          <w:sz w:val="48"/>
          <w:szCs w:val="48"/>
        </w:rPr>
      </w:pPr>
    </w:p>
    <w:p w:rsidR="0021412C" w:rsidRDefault="0021412C" w:rsidP="00930EDC">
      <w:pPr>
        <w:spacing w:line="276" w:lineRule="auto"/>
        <w:jc w:val="center"/>
        <w:rPr>
          <w:rFonts w:ascii="Calibri" w:hAnsi="Calibri" w:cs="Arial"/>
          <w:b/>
          <w:bCs/>
          <w:sz w:val="48"/>
          <w:szCs w:val="48"/>
        </w:rPr>
      </w:pPr>
    </w:p>
    <w:p w:rsidR="00914B9F" w:rsidRDefault="00914B9F" w:rsidP="00930EDC">
      <w:pPr>
        <w:spacing w:line="276" w:lineRule="auto"/>
        <w:jc w:val="center"/>
        <w:rPr>
          <w:rFonts w:ascii="Calibri" w:hAnsi="Calibri" w:cs="Arial"/>
          <w:b/>
          <w:bCs/>
          <w:sz w:val="48"/>
          <w:szCs w:val="48"/>
        </w:rPr>
      </w:pPr>
    </w:p>
    <w:p w:rsidR="00A56F9D" w:rsidRPr="005E5D7B" w:rsidRDefault="00A56F9D" w:rsidP="00930EDC">
      <w:pPr>
        <w:spacing w:line="276" w:lineRule="auto"/>
        <w:jc w:val="center"/>
        <w:rPr>
          <w:rFonts w:ascii="Calibri" w:hAnsi="Calibri" w:cs="Arial"/>
          <w:b/>
          <w:bCs/>
          <w:sz w:val="36"/>
          <w:szCs w:val="36"/>
        </w:rPr>
      </w:pPr>
      <w:r w:rsidRPr="005E5D7B">
        <w:rPr>
          <w:rFonts w:ascii="Calibri" w:hAnsi="Calibri" w:cs="Arial"/>
          <w:b/>
          <w:bCs/>
          <w:sz w:val="36"/>
          <w:szCs w:val="36"/>
        </w:rPr>
        <w:t xml:space="preserve">Revised </w:t>
      </w:r>
      <w:r w:rsidR="00675493">
        <w:rPr>
          <w:rFonts w:ascii="Calibri" w:hAnsi="Calibri" w:cs="Arial"/>
          <w:b/>
          <w:bCs/>
          <w:sz w:val="36"/>
          <w:szCs w:val="36"/>
        </w:rPr>
        <w:t>Sept</w:t>
      </w:r>
      <w:r w:rsidRPr="005E5D7B">
        <w:rPr>
          <w:rFonts w:ascii="Calibri" w:hAnsi="Calibri" w:cs="Arial"/>
          <w:b/>
          <w:bCs/>
          <w:sz w:val="36"/>
          <w:szCs w:val="36"/>
        </w:rPr>
        <w:t xml:space="preserve"> 201</w:t>
      </w:r>
      <w:r w:rsidR="00675493">
        <w:rPr>
          <w:rFonts w:ascii="Calibri" w:hAnsi="Calibri" w:cs="Arial"/>
          <w:b/>
          <w:bCs/>
          <w:sz w:val="36"/>
          <w:szCs w:val="36"/>
        </w:rPr>
        <w:t>9</w:t>
      </w:r>
    </w:p>
    <w:p w:rsidR="00A56F9D" w:rsidRPr="008F01A1" w:rsidRDefault="00A56F9D" w:rsidP="00930EDC">
      <w:pPr>
        <w:spacing w:line="276" w:lineRule="auto"/>
        <w:jc w:val="center"/>
        <w:rPr>
          <w:rFonts w:ascii="Calibri" w:hAnsi="Calibri" w:cs="Arial"/>
          <w:b/>
          <w:bCs/>
          <w:sz w:val="28"/>
          <w:szCs w:val="20"/>
        </w:rPr>
      </w:pPr>
    </w:p>
    <w:p w:rsidR="00A56F9D" w:rsidRDefault="00A56F9D" w:rsidP="00930EDC">
      <w:pPr>
        <w:spacing w:line="276" w:lineRule="auto"/>
        <w:jc w:val="center"/>
        <w:rPr>
          <w:rFonts w:ascii="Calibri" w:hAnsi="Calibri" w:cs="Arial"/>
          <w:b/>
          <w:bCs/>
          <w:sz w:val="28"/>
          <w:szCs w:val="20"/>
        </w:rPr>
        <w:sectPr w:rsidR="00A56F9D" w:rsidSect="00603331">
          <w:headerReference w:type="default" r:id="rId9"/>
          <w:footerReference w:type="default" r:id="rId10"/>
          <w:headerReference w:type="first" r:id="rId11"/>
          <w:pgSz w:w="11906" w:h="16838"/>
          <w:pgMar w:top="1843" w:right="1440" w:bottom="1440" w:left="1440" w:header="568" w:footer="708" w:gutter="0"/>
          <w:cols w:space="708"/>
          <w:docGrid w:linePitch="360"/>
        </w:sectPr>
      </w:pPr>
    </w:p>
    <w:p w:rsidR="00A56F9D" w:rsidRPr="008F01A1" w:rsidRDefault="00A56F9D" w:rsidP="00930EDC">
      <w:pPr>
        <w:spacing w:line="276" w:lineRule="auto"/>
        <w:jc w:val="center"/>
        <w:rPr>
          <w:rFonts w:ascii="Calibri" w:hAnsi="Calibri" w:cs="Arial"/>
          <w:b/>
          <w:bCs/>
          <w:sz w:val="28"/>
          <w:szCs w:val="20"/>
        </w:rPr>
      </w:pPr>
      <w:r w:rsidRPr="008F01A1">
        <w:rPr>
          <w:rFonts w:ascii="Calibri" w:hAnsi="Calibri" w:cs="Arial"/>
          <w:b/>
          <w:bCs/>
          <w:sz w:val="28"/>
          <w:szCs w:val="20"/>
        </w:rPr>
        <w:lastRenderedPageBreak/>
        <w:t>Code of Practice on the Supervision of Graduate Research Students</w:t>
      </w:r>
    </w:p>
    <w:p w:rsidR="00A56F9D" w:rsidRPr="008F01A1" w:rsidRDefault="00A56F9D" w:rsidP="00930EDC">
      <w:pPr>
        <w:spacing w:line="276" w:lineRule="auto"/>
        <w:rPr>
          <w:rFonts w:ascii="Calibri" w:hAnsi="Calibri" w:cs="Arial"/>
          <w:i/>
          <w:iCs/>
        </w:rPr>
      </w:pPr>
      <w:r w:rsidRPr="008F01A1">
        <w:rPr>
          <w:rFonts w:ascii="Calibri" w:hAnsi="Calibri" w:cs="Arial"/>
          <w:i/>
          <w:iCs/>
        </w:rPr>
        <w:t>The supervisory structure and sources of support</w:t>
      </w:r>
      <w:r>
        <w:rPr>
          <w:rFonts w:ascii="Calibri" w:hAnsi="Calibri" w:cs="Arial"/>
          <w:i/>
          <w:iCs/>
        </w:rPr>
        <w:tab/>
      </w:r>
    </w:p>
    <w:p w:rsidR="00A56F9D" w:rsidRPr="008F01A1" w:rsidRDefault="00A56F9D" w:rsidP="00930EDC">
      <w:pPr>
        <w:spacing w:line="276" w:lineRule="auto"/>
        <w:rPr>
          <w:rFonts w:ascii="Calibri" w:hAnsi="Calibri" w:cs="Arial"/>
        </w:rPr>
      </w:pPr>
      <w:r w:rsidRPr="008F01A1">
        <w:rPr>
          <w:rFonts w:ascii="Calibri" w:hAnsi="Calibri" w:cs="Arial"/>
        </w:rPr>
        <w:t>Patterns of supervision differ in the MPLS Division according to the nature of the subject. In some subjects there is typically a sole supervisor; others may typically have two or more supervisors, with one designated as the</w:t>
      </w:r>
      <w:r w:rsidRPr="0035111C">
        <w:rPr>
          <w:rFonts w:ascii="Calibri" w:hAnsi="Calibri" w:cs="Arial"/>
        </w:rPr>
        <w:t xml:space="preserve"> </w:t>
      </w:r>
      <w:r w:rsidRPr="00930EDC">
        <w:rPr>
          <w:rFonts w:ascii="Calibri" w:hAnsi="Calibri" w:cs="Arial"/>
        </w:rPr>
        <w:t>responsible</w:t>
      </w:r>
      <w:r w:rsidRPr="008F01A1">
        <w:rPr>
          <w:rFonts w:ascii="Calibri" w:hAnsi="Calibri" w:cs="Arial"/>
        </w:rPr>
        <w:t xml:space="preserve"> supervisor; and others may have supervisory teams. </w:t>
      </w:r>
    </w:p>
    <w:p w:rsidR="00A56F9D" w:rsidRPr="008F01A1" w:rsidRDefault="00A56F9D" w:rsidP="00930EDC">
      <w:pPr>
        <w:spacing w:line="276" w:lineRule="auto"/>
        <w:rPr>
          <w:rFonts w:ascii="Calibri" w:hAnsi="Calibri" w:cs="Arial"/>
        </w:rPr>
      </w:pPr>
      <w:r w:rsidRPr="008F01A1">
        <w:rPr>
          <w:rFonts w:ascii="Calibri" w:hAnsi="Calibri" w:cs="Arial"/>
        </w:rPr>
        <w:t xml:space="preserve">Where more than one supervisor is appointed, one of the supervisors shall clearly be designated the </w:t>
      </w:r>
      <w:r w:rsidRPr="00930EDC">
        <w:rPr>
          <w:rFonts w:ascii="Calibri" w:hAnsi="Calibri" w:cs="Arial"/>
        </w:rPr>
        <w:t>responsible</w:t>
      </w:r>
      <w:r>
        <w:rPr>
          <w:rFonts w:ascii="Calibri" w:hAnsi="Calibri" w:cs="Arial"/>
        </w:rPr>
        <w:t xml:space="preserve"> </w:t>
      </w:r>
      <w:r w:rsidRPr="008F01A1">
        <w:rPr>
          <w:rFonts w:ascii="Calibri" w:hAnsi="Calibri" w:cs="Arial"/>
        </w:rPr>
        <w:t>supervisor.</w:t>
      </w:r>
    </w:p>
    <w:p w:rsidR="00A56F9D" w:rsidRPr="008F01A1" w:rsidRDefault="00A56F9D" w:rsidP="00930EDC">
      <w:pPr>
        <w:spacing w:line="276" w:lineRule="auto"/>
        <w:rPr>
          <w:rFonts w:ascii="Calibri" w:hAnsi="Calibri" w:cs="Arial"/>
        </w:rPr>
      </w:pPr>
      <w:r w:rsidRPr="008F01A1">
        <w:rPr>
          <w:rFonts w:ascii="Calibri" w:hAnsi="Calibri" w:cs="Arial"/>
        </w:rPr>
        <w:t>In all cases, the department shall ensure that each graduate student has access to one or more named persons in addition to the supervisor</w:t>
      </w:r>
      <w:r w:rsidRPr="008F01A1">
        <w:rPr>
          <w:rFonts w:ascii="Calibri" w:hAnsi="Calibri" w:cs="Arial"/>
          <w:i/>
          <w:iCs/>
        </w:rPr>
        <w:t xml:space="preserve"> </w:t>
      </w:r>
      <w:r w:rsidRPr="008F01A1">
        <w:rPr>
          <w:rFonts w:ascii="Calibri" w:hAnsi="Calibri" w:cs="Arial"/>
        </w:rPr>
        <w:t xml:space="preserve">to whom </w:t>
      </w:r>
      <w:bookmarkStart w:id="0" w:name="_GoBack"/>
      <w:bookmarkEnd w:id="0"/>
      <w:r w:rsidR="002E3515">
        <w:rPr>
          <w:rFonts w:ascii="Calibri" w:hAnsi="Calibri" w:cs="Arial"/>
        </w:rPr>
        <w:t>they</w:t>
      </w:r>
      <w:r w:rsidRPr="008F01A1">
        <w:rPr>
          <w:rFonts w:ascii="Calibri" w:hAnsi="Calibri" w:cs="Arial"/>
        </w:rPr>
        <w:t xml:space="preserve"> can turn for support, such as the head of the research group, the Director of Graduate Studies, or where appropriate the Head of Department. Where there is a sole supervisor, these other sources of support, and the arrangements for providing cover during the absence of the s</w:t>
      </w:r>
      <w:r>
        <w:rPr>
          <w:rFonts w:ascii="Calibri" w:hAnsi="Calibri" w:cs="Arial"/>
        </w:rPr>
        <w:t>upervisor (under 3 below)</w:t>
      </w:r>
      <w:r w:rsidRPr="008F01A1">
        <w:rPr>
          <w:rFonts w:ascii="Calibri" w:hAnsi="Calibri" w:cs="Arial"/>
        </w:rPr>
        <w:t>, are especially crucial.</w:t>
      </w:r>
    </w:p>
    <w:p w:rsidR="00A56F9D" w:rsidRPr="008F01A1" w:rsidRDefault="00A56F9D" w:rsidP="00930EDC">
      <w:pPr>
        <w:spacing w:line="276" w:lineRule="auto"/>
        <w:rPr>
          <w:rFonts w:ascii="Calibri" w:hAnsi="Calibri" w:cs="Arial"/>
        </w:rPr>
      </w:pPr>
      <w:r w:rsidRPr="008F01A1">
        <w:rPr>
          <w:rFonts w:ascii="Calibri" w:hAnsi="Calibri" w:cs="Arial"/>
        </w:rPr>
        <w:t>In all cases students should also expect to be able to approach a college advisor. The student’s college will appoint a college advisor; receive t</w:t>
      </w:r>
      <w:r>
        <w:rPr>
          <w:rFonts w:ascii="Calibri" w:hAnsi="Calibri" w:cs="Arial"/>
        </w:rPr>
        <w:t>ermly supervision reports, and Transfer and Confirmation of S</w:t>
      </w:r>
      <w:r w:rsidRPr="008F01A1">
        <w:rPr>
          <w:rFonts w:ascii="Calibri" w:hAnsi="Calibri" w:cs="Arial"/>
        </w:rPr>
        <w:t xml:space="preserve">tatus reports.  The Division asks colleges not to appoint a student’s departmental supervisor as a college advisor.  The college may also have procedures in place to monitor the overall well-being of the graduate research student, including a discussion of academic reports. If the college identifies any concerns which might impact on the academic progress of the student concerned, and which may not already have been recognised in departmental reports, it may refer these in confidence to the Director of Graduate Studies in the department concerned, who will initiate such action in the department as seems to </w:t>
      </w:r>
      <w:r w:rsidR="002E3515">
        <w:rPr>
          <w:rFonts w:ascii="Calibri" w:hAnsi="Calibri" w:cs="Arial"/>
        </w:rPr>
        <w:t>them</w:t>
      </w:r>
      <w:r w:rsidRPr="008F01A1">
        <w:rPr>
          <w:rFonts w:ascii="Calibri" w:hAnsi="Calibri" w:cs="Arial"/>
        </w:rPr>
        <w:t xml:space="preserve"> to be necessary in the individual circumstances.</w:t>
      </w:r>
    </w:p>
    <w:p w:rsidR="00A56F9D" w:rsidRPr="008F01A1" w:rsidRDefault="0064749F" w:rsidP="00930EDC">
      <w:pPr>
        <w:spacing w:line="276" w:lineRule="auto"/>
        <w:rPr>
          <w:rFonts w:ascii="Calibri" w:hAnsi="Calibri" w:cs="Arial"/>
          <w:i/>
          <w:iCs/>
        </w:rPr>
      </w:pPr>
      <w:r>
        <w:rPr>
          <w:rFonts w:ascii="Calibri" w:hAnsi="Calibri" w:cs="Arial"/>
          <w:i/>
          <w:iCs/>
        </w:rPr>
        <w:t>Who can supervise?</w:t>
      </w:r>
    </w:p>
    <w:p w:rsidR="00FA3E38" w:rsidRPr="00930EDC" w:rsidRDefault="00A56F9D" w:rsidP="00930EDC">
      <w:pPr>
        <w:numPr>
          <w:ilvl w:val="0"/>
          <w:numId w:val="23"/>
        </w:numPr>
        <w:tabs>
          <w:tab w:val="clear" w:pos="1152"/>
          <w:tab w:val="num" w:pos="576"/>
          <w:tab w:val="left" w:pos="1728"/>
          <w:tab w:val="left" w:pos="5760"/>
          <w:tab w:val="right" w:pos="9029"/>
        </w:tabs>
        <w:spacing w:line="276" w:lineRule="auto"/>
        <w:ind w:left="578" w:hanging="578"/>
        <w:contextualSpacing/>
        <w:jc w:val="both"/>
        <w:rPr>
          <w:rFonts w:ascii="Calibri" w:hAnsi="Calibri" w:cs="Arial"/>
          <w:iCs/>
        </w:rPr>
      </w:pPr>
      <w:r w:rsidRPr="00930EDC">
        <w:rPr>
          <w:rFonts w:ascii="Calibri" w:hAnsi="Calibri" w:cs="Arial"/>
          <w:iCs/>
        </w:rPr>
        <w:t>Someone of sufficient standing to be able to operate with credibility on behalf of the responsible body</w:t>
      </w:r>
      <w:r w:rsidR="00FA3E38" w:rsidRPr="00930EDC">
        <w:rPr>
          <w:rFonts w:ascii="Calibri" w:hAnsi="Calibri" w:cs="Arial"/>
          <w:iCs/>
        </w:rPr>
        <w:t>.</w:t>
      </w:r>
    </w:p>
    <w:p w:rsidR="00FA3E38" w:rsidRPr="00930EDC" w:rsidRDefault="00FA3E38" w:rsidP="00930EDC">
      <w:pPr>
        <w:numPr>
          <w:ilvl w:val="0"/>
          <w:numId w:val="23"/>
        </w:numPr>
        <w:tabs>
          <w:tab w:val="clear" w:pos="1152"/>
          <w:tab w:val="num" w:pos="576"/>
          <w:tab w:val="left" w:pos="1728"/>
          <w:tab w:val="left" w:pos="5760"/>
          <w:tab w:val="right" w:pos="9029"/>
        </w:tabs>
        <w:spacing w:line="276" w:lineRule="auto"/>
        <w:ind w:left="578" w:hanging="578"/>
        <w:contextualSpacing/>
        <w:jc w:val="both"/>
        <w:rPr>
          <w:rFonts w:ascii="Calibri" w:hAnsi="Calibri" w:cs="Arial"/>
          <w:iCs/>
        </w:rPr>
      </w:pPr>
      <w:r w:rsidRPr="00930EDC">
        <w:rPr>
          <w:rFonts w:ascii="Calibri" w:hAnsi="Calibri" w:cs="Arial"/>
          <w:iCs/>
        </w:rPr>
        <w:t>Someone who has sufficient experience to be able to provide appropriate guidance to the student about the necessary procedures and, in particular, the academic expectations associated with an Oxford doctorate in their subject area.</w:t>
      </w:r>
    </w:p>
    <w:p w:rsidR="00FA3E38" w:rsidRPr="00930EDC" w:rsidRDefault="00FA3E38" w:rsidP="00930EDC">
      <w:pPr>
        <w:numPr>
          <w:ilvl w:val="0"/>
          <w:numId w:val="23"/>
        </w:numPr>
        <w:tabs>
          <w:tab w:val="clear" w:pos="1152"/>
          <w:tab w:val="num" w:pos="576"/>
          <w:tab w:val="left" w:pos="1728"/>
          <w:tab w:val="left" w:pos="5760"/>
          <w:tab w:val="right" w:pos="9029"/>
        </w:tabs>
        <w:spacing w:line="276" w:lineRule="auto"/>
        <w:ind w:left="578" w:hanging="578"/>
        <w:contextualSpacing/>
        <w:jc w:val="both"/>
        <w:rPr>
          <w:rFonts w:ascii="Calibri" w:hAnsi="Calibri" w:cs="Arial"/>
          <w:iCs/>
        </w:rPr>
      </w:pPr>
      <w:r w:rsidRPr="00930EDC">
        <w:rPr>
          <w:rFonts w:ascii="Calibri" w:hAnsi="Calibri" w:cs="Arial"/>
          <w:iCs/>
        </w:rPr>
        <w:t>Someone who is able to undertake the tasks as</w:t>
      </w:r>
      <w:r w:rsidR="00930EDC" w:rsidRPr="00930EDC">
        <w:rPr>
          <w:rFonts w:ascii="Calibri" w:hAnsi="Calibri" w:cs="Arial"/>
          <w:iCs/>
        </w:rPr>
        <w:t xml:space="preserve">signed to the supervisor in the </w:t>
      </w:r>
      <w:r w:rsidRPr="00930EDC">
        <w:rPr>
          <w:rFonts w:ascii="Calibri" w:hAnsi="Calibri" w:cs="Arial"/>
          <w:iCs/>
        </w:rPr>
        <w:t>Policy on Research Degrees</w:t>
      </w:r>
      <w:r w:rsidRPr="00930EDC">
        <w:rPr>
          <w:rStyle w:val="FootnoteReference"/>
          <w:rFonts w:ascii="Calibri" w:hAnsi="Calibri" w:cs="Arial"/>
          <w:iCs/>
        </w:rPr>
        <w:footnoteReference w:id="1"/>
      </w:r>
      <w:r w:rsidRPr="00930EDC">
        <w:rPr>
          <w:rFonts w:ascii="Calibri" w:hAnsi="Calibri" w:cs="Arial"/>
          <w:iCs/>
        </w:rPr>
        <w:t xml:space="preserve"> including integrating them into the national and international network in their subject.</w:t>
      </w:r>
    </w:p>
    <w:p w:rsidR="00930EDC" w:rsidRDefault="005D3259" w:rsidP="00930EDC">
      <w:pPr>
        <w:numPr>
          <w:ilvl w:val="0"/>
          <w:numId w:val="23"/>
        </w:numPr>
        <w:tabs>
          <w:tab w:val="clear" w:pos="1152"/>
          <w:tab w:val="num" w:pos="576"/>
          <w:tab w:val="left" w:pos="1728"/>
          <w:tab w:val="left" w:pos="5760"/>
          <w:tab w:val="right" w:pos="9029"/>
        </w:tabs>
        <w:spacing w:line="276" w:lineRule="auto"/>
        <w:ind w:left="578" w:hanging="578"/>
        <w:contextualSpacing/>
        <w:jc w:val="both"/>
        <w:rPr>
          <w:rFonts w:ascii="Calibri" w:hAnsi="Calibri" w:cs="Arial"/>
          <w:iCs/>
        </w:rPr>
      </w:pPr>
      <w:r w:rsidRPr="00930EDC">
        <w:rPr>
          <w:rFonts w:ascii="Calibri" w:hAnsi="Calibri" w:cs="Arial"/>
          <w:iCs/>
        </w:rPr>
        <w:t>Someone who has sufficient security of tenure to make it likely that they will see the student's research through to successful conclusion.</w:t>
      </w:r>
    </w:p>
    <w:p w:rsidR="00930EDC" w:rsidRDefault="00930EDC" w:rsidP="00930EDC">
      <w:pPr>
        <w:tabs>
          <w:tab w:val="left" w:pos="1728"/>
          <w:tab w:val="left" w:pos="5760"/>
          <w:tab w:val="right" w:pos="9029"/>
        </w:tabs>
        <w:spacing w:line="276" w:lineRule="auto"/>
        <w:contextualSpacing/>
        <w:jc w:val="both"/>
        <w:rPr>
          <w:rFonts w:ascii="Calibri" w:hAnsi="Calibri" w:cs="Arial"/>
          <w:iCs/>
        </w:rPr>
      </w:pPr>
    </w:p>
    <w:p w:rsidR="00FA3E38" w:rsidRDefault="00FA3E38" w:rsidP="00930EDC">
      <w:pPr>
        <w:tabs>
          <w:tab w:val="left" w:pos="1728"/>
          <w:tab w:val="left" w:pos="5760"/>
          <w:tab w:val="right" w:pos="9029"/>
        </w:tabs>
        <w:spacing w:line="276" w:lineRule="auto"/>
        <w:jc w:val="both"/>
        <w:rPr>
          <w:rFonts w:ascii="Calibri" w:hAnsi="Calibri" w:cs="Arial"/>
          <w:i/>
          <w:iCs/>
        </w:rPr>
      </w:pPr>
      <w:r w:rsidRPr="00930EDC">
        <w:rPr>
          <w:rFonts w:ascii="Calibri" w:hAnsi="Calibri" w:cs="Arial"/>
          <w:i/>
          <w:iCs/>
        </w:rPr>
        <w:t>The responsible supervisor</w:t>
      </w:r>
    </w:p>
    <w:p w:rsidR="00561BA1" w:rsidRPr="00930EDC" w:rsidRDefault="00561BA1" w:rsidP="00930EDC">
      <w:pPr>
        <w:spacing w:line="276" w:lineRule="auto"/>
        <w:rPr>
          <w:rFonts w:ascii="Calibri" w:hAnsi="Calibri" w:cs="Arial"/>
        </w:rPr>
      </w:pPr>
      <w:r w:rsidRPr="00930EDC">
        <w:rPr>
          <w:rFonts w:ascii="Calibri" w:hAnsi="Calibri" w:cs="Arial"/>
        </w:rPr>
        <w:t xml:space="preserve">A student may have one, two or more supervisors, but there must be one who is responsible overall for academic progress and pastoral needs, and who is responsible for signing progression forms. </w:t>
      </w:r>
    </w:p>
    <w:p w:rsidR="00A56F9D" w:rsidRDefault="00A56F9D" w:rsidP="00930EDC">
      <w:pPr>
        <w:spacing w:line="276" w:lineRule="auto"/>
        <w:rPr>
          <w:rFonts w:ascii="Calibri" w:hAnsi="Calibri" w:cs="Arial"/>
          <w:color w:val="FF0000"/>
        </w:rPr>
      </w:pPr>
      <w:r w:rsidRPr="008F01A1">
        <w:rPr>
          <w:rFonts w:ascii="Calibri" w:hAnsi="Calibri" w:cs="Arial"/>
        </w:rPr>
        <w:lastRenderedPageBreak/>
        <w:t xml:space="preserve">The </w:t>
      </w:r>
      <w:r w:rsidRPr="00930EDC">
        <w:rPr>
          <w:rFonts w:ascii="Calibri" w:hAnsi="Calibri" w:cs="Arial"/>
        </w:rPr>
        <w:t>responsible</w:t>
      </w:r>
      <w:r>
        <w:rPr>
          <w:rFonts w:ascii="Calibri" w:hAnsi="Calibri" w:cs="Arial"/>
        </w:rPr>
        <w:t xml:space="preserve"> s</w:t>
      </w:r>
      <w:r w:rsidRPr="008F01A1">
        <w:rPr>
          <w:rFonts w:ascii="Calibri" w:hAnsi="Calibri" w:cs="Arial"/>
        </w:rPr>
        <w:t>upervisor shall normally be</w:t>
      </w:r>
      <w:r w:rsidR="00930EDC" w:rsidRPr="00930EDC">
        <w:rPr>
          <w:rFonts w:ascii="Calibri" w:hAnsi="Calibri" w:cs="Arial"/>
        </w:rPr>
        <w:t>:</w:t>
      </w:r>
      <w:r w:rsidRPr="0035111C">
        <w:rPr>
          <w:rFonts w:ascii="Calibri" w:hAnsi="Calibri" w:cs="Arial"/>
          <w:strike/>
        </w:rPr>
        <w:t xml:space="preserve"> </w:t>
      </w:r>
    </w:p>
    <w:p w:rsidR="00A56F9D" w:rsidRPr="00930EDC" w:rsidRDefault="00A56F9D" w:rsidP="00930EDC">
      <w:pPr>
        <w:pStyle w:val="ListParagraph"/>
        <w:numPr>
          <w:ilvl w:val="0"/>
          <w:numId w:val="28"/>
        </w:numPr>
        <w:spacing w:line="276" w:lineRule="auto"/>
        <w:ind w:left="567" w:hanging="357"/>
        <w:jc w:val="both"/>
        <w:rPr>
          <w:rFonts w:ascii="Calibri" w:hAnsi="Calibri" w:cs="Arial"/>
        </w:rPr>
      </w:pPr>
      <w:r w:rsidRPr="00930EDC">
        <w:rPr>
          <w:rFonts w:ascii="Calibri" w:hAnsi="Calibri" w:cs="Arial"/>
        </w:rPr>
        <w:t>A member of staff of the department on a permanent contract and who is an associate professor, reader, professor or senior researcher (grade 8 or above, or RSIV), OR</w:t>
      </w:r>
    </w:p>
    <w:p w:rsidR="00A56F9D" w:rsidRPr="00930EDC" w:rsidRDefault="00846D92" w:rsidP="00930EDC">
      <w:pPr>
        <w:pStyle w:val="ListParagraph"/>
        <w:numPr>
          <w:ilvl w:val="0"/>
          <w:numId w:val="28"/>
        </w:numPr>
        <w:spacing w:line="276" w:lineRule="auto"/>
        <w:ind w:left="567" w:hanging="357"/>
        <w:jc w:val="both"/>
        <w:rPr>
          <w:rFonts w:ascii="Calibri" w:hAnsi="Calibri" w:cs="Arial"/>
        </w:rPr>
      </w:pPr>
      <w:r w:rsidRPr="00930EDC">
        <w:rPr>
          <w:rFonts w:ascii="Calibri" w:hAnsi="Calibri" w:cs="Arial"/>
        </w:rPr>
        <w:t>A member of staff who is also a</w:t>
      </w:r>
      <w:r w:rsidR="00A56F9D" w:rsidRPr="00930EDC">
        <w:rPr>
          <w:rFonts w:ascii="Calibri" w:hAnsi="Calibri" w:cs="Arial"/>
        </w:rPr>
        <w:t xml:space="preserve"> researcher with an independent fellowship that lasts for the duration of the student’s degree.</w:t>
      </w:r>
    </w:p>
    <w:p w:rsidR="0064749F" w:rsidRPr="00930EDC" w:rsidRDefault="0064749F" w:rsidP="00930EDC">
      <w:pPr>
        <w:tabs>
          <w:tab w:val="left" w:pos="576"/>
          <w:tab w:val="left" w:pos="1152"/>
          <w:tab w:val="left" w:pos="1728"/>
          <w:tab w:val="left" w:pos="5760"/>
          <w:tab w:val="right" w:pos="9029"/>
        </w:tabs>
        <w:spacing w:line="276" w:lineRule="auto"/>
        <w:jc w:val="both"/>
        <w:rPr>
          <w:rFonts w:ascii="Calibri" w:hAnsi="Calibri" w:cs="Arial"/>
        </w:rPr>
      </w:pPr>
      <w:r w:rsidRPr="00930EDC">
        <w:rPr>
          <w:rFonts w:ascii="Calibri" w:hAnsi="Calibri" w:cs="Arial"/>
        </w:rPr>
        <w:t>The responsible supervisor will currently be engaged in research in the relevant discipline(s) so as to ensure that the direction and monitoring of the student’s progress is informed by up to date subject knowledge and research developments.</w:t>
      </w:r>
    </w:p>
    <w:p w:rsidR="0064749F" w:rsidRPr="00930EDC" w:rsidRDefault="0064749F" w:rsidP="00930EDC">
      <w:pPr>
        <w:tabs>
          <w:tab w:val="left" w:pos="576"/>
          <w:tab w:val="left" w:pos="1152"/>
          <w:tab w:val="left" w:pos="1728"/>
          <w:tab w:val="left" w:pos="5760"/>
          <w:tab w:val="right" w:pos="9029"/>
        </w:tabs>
        <w:spacing w:line="276" w:lineRule="auto"/>
        <w:jc w:val="both"/>
        <w:rPr>
          <w:rFonts w:ascii="Calibri" w:hAnsi="Calibri" w:cs="Arial"/>
        </w:rPr>
      </w:pPr>
      <w:r w:rsidRPr="00930EDC">
        <w:rPr>
          <w:rFonts w:ascii="Calibri" w:hAnsi="Calibri" w:cs="Arial"/>
        </w:rPr>
        <w:t>Nobody should be a</w:t>
      </w:r>
      <w:r w:rsidR="005D3259" w:rsidRPr="00930EDC">
        <w:rPr>
          <w:rFonts w:ascii="Calibri" w:hAnsi="Calibri" w:cs="Arial"/>
        </w:rPr>
        <w:t>ppointed as responsible</w:t>
      </w:r>
      <w:r w:rsidRPr="00930EDC">
        <w:rPr>
          <w:rFonts w:ascii="Calibri" w:hAnsi="Calibri" w:cs="Arial"/>
        </w:rPr>
        <w:t xml:space="preserve"> supervisor if it is known at the time of the appointment that </w:t>
      </w:r>
      <w:r w:rsidR="002E3515">
        <w:rPr>
          <w:rFonts w:ascii="Calibri" w:hAnsi="Calibri" w:cs="Arial"/>
        </w:rPr>
        <w:t>they</w:t>
      </w:r>
      <w:r w:rsidRPr="00930EDC">
        <w:rPr>
          <w:rFonts w:ascii="Calibri" w:hAnsi="Calibri" w:cs="Arial"/>
        </w:rPr>
        <w:t xml:space="preserve"> will not be in post at the time the student is due to complete the programme in question.</w:t>
      </w:r>
    </w:p>
    <w:p w:rsidR="00A56F9D" w:rsidRPr="00930EDC" w:rsidRDefault="00A56F9D" w:rsidP="00930EDC">
      <w:pPr>
        <w:spacing w:line="276" w:lineRule="auto"/>
        <w:rPr>
          <w:rFonts w:ascii="Calibri" w:hAnsi="Calibri" w:cs="Arial"/>
        </w:rPr>
      </w:pPr>
      <w:r w:rsidRPr="00930EDC">
        <w:rPr>
          <w:rFonts w:ascii="Calibri" w:hAnsi="Calibri" w:cs="Arial"/>
        </w:rPr>
        <w:t>A person appointed to supervise alongside the responsible supervisor shall normally be:</w:t>
      </w:r>
    </w:p>
    <w:p w:rsidR="00A56F9D" w:rsidRPr="00930EDC" w:rsidRDefault="00A56F9D" w:rsidP="00930EDC">
      <w:pPr>
        <w:pStyle w:val="ListParagraph"/>
        <w:numPr>
          <w:ilvl w:val="0"/>
          <w:numId w:val="29"/>
        </w:numPr>
        <w:spacing w:line="276" w:lineRule="auto"/>
        <w:ind w:left="567" w:hanging="357"/>
        <w:jc w:val="both"/>
        <w:rPr>
          <w:rFonts w:ascii="Calibri" w:hAnsi="Calibri" w:cs="Arial"/>
        </w:rPr>
      </w:pPr>
      <w:r w:rsidRPr="00930EDC">
        <w:rPr>
          <w:rFonts w:ascii="Calibri" w:hAnsi="Calibri" w:cs="Arial"/>
        </w:rPr>
        <w:t>An associate professor, reader or professor</w:t>
      </w:r>
      <w:r w:rsidR="00930EDC">
        <w:rPr>
          <w:rFonts w:ascii="Calibri" w:hAnsi="Calibri" w:cs="Arial"/>
        </w:rPr>
        <w:t>;</w:t>
      </w:r>
    </w:p>
    <w:p w:rsidR="00A56F9D" w:rsidRPr="00930EDC" w:rsidRDefault="00A56F9D" w:rsidP="00930EDC">
      <w:pPr>
        <w:pStyle w:val="ListParagraph"/>
        <w:numPr>
          <w:ilvl w:val="0"/>
          <w:numId w:val="29"/>
        </w:numPr>
        <w:spacing w:line="276" w:lineRule="auto"/>
        <w:ind w:left="567" w:hanging="357"/>
        <w:jc w:val="both"/>
        <w:rPr>
          <w:rFonts w:ascii="Calibri" w:hAnsi="Calibri" w:cs="Arial"/>
        </w:rPr>
      </w:pPr>
      <w:r w:rsidRPr="00930EDC">
        <w:rPr>
          <w:rFonts w:ascii="Calibri" w:hAnsi="Calibri" w:cs="Arial"/>
        </w:rPr>
        <w:t>A member of research staff who is grade 8 or above</w:t>
      </w:r>
      <w:r w:rsidR="00930EDC">
        <w:rPr>
          <w:rFonts w:ascii="Calibri" w:hAnsi="Calibri" w:cs="Arial"/>
        </w:rPr>
        <w:t>;</w:t>
      </w:r>
    </w:p>
    <w:p w:rsidR="00A56F9D" w:rsidRPr="00930EDC" w:rsidRDefault="00A56F9D" w:rsidP="00930EDC">
      <w:pPr>
        <w:pStyle w:val="ListParagraph"/>
        <w:numPr>
          <w:ilvl w:val="0"/>
          <w:numId w:val="29"/>
        </w:numPr>
        <w:spacing w:line="276" w:lineRule="auto"/>
        <w:ind w:left="567" w:hanging="357"/>
        <w:jc w:val="both"/>
        <w:rPr>
          <w:rFonts w:ascii="Calibri" w:hAnsi="Calibri" w:cs="Arial"/>
        </w:rPr>
      </w:pPr>
      <w:r w:rsidRPr="00930EDC">
        <w:rPr>
          <w:rFonts w:ascii="Calibri" w:hAnsi="Calibri" w:cs="Arial"/>
        </w:rPr>
        <w:t>An independent research fellow</w:t>
      </w:r>
      <w:r w:rsidR="00FA03C6" w:rsidRPr="00930EDC">
        <w:rPr>
          <w:rFonts w:ascii="Calibri" w:hAnsi="Calibri" w:cs="Arial"/>
        </w:rPr>
        <w:t xml:space="preserve"> affiliated with the University</w:t>
      </w:r>
      <w:r w:rsidRPr="00930EDC">
        <w:rPr>
          <w:rFonts w:ascii="Calibri" w:hAnsi="Calibri" w:cs="Arial"/>
        </w:rPr>
        <w:t>, which is taken to be those with fellowships secured from an external learned society, research council or equivalent. The fellow should have at least three years’ experience as a post-doctoral research</w:t>
      </w:r>
      <w:r w:rsidR="00FA03C6" w:rsidRPr="00930EDC">
        <w:rPr>
          <w:rFonts w:ascii="Calibri" w:hAnsi="Calibri" w:cs="Arial"/>
        </w:rPr>
        <w:t>er before becoming a supervisor</w:t>
      </w:r>
      <w:r w:rsidR="00930EDC">
        <w:rPr>
          <w:rFonts w:ascii="Calibri" w:hAnsi="Calibri" w:cs="Arial"/>
        </w:rPr>
        <w:t>, and should be based at Oxford;</w:t>
      </w:r>
    </w:p>
    <w:p w:rsidR="00A56F9D" w:rsidRPr="00930EDC" w:rsidRDefault="00A56F9D" w:rsidP="00930EDC">
      <w:pPr>
        <w:pStyle w:val="ListParagraph"/>
        <w:numPr>
          <w:ilvl w:val="0"/>
          <w:numId w:val="29"/>
        </w:numPr>
        <w:spacing w:line="276" w:lineRule="auto"/>
        <w:ind w:left="567" w:hanging="357"/>
        <w:jc w:val="both"/>
        <w:rPr>
          <w:rFonts w:ascii="Calibri" w:hAnsi="Calibri" w:cs="Arial"/>
        </w:rPr>
      </w:pPr>
      <w:r w:rsidRPr="00930EDC">
        <w:rPr>
          <w:rFonts w:ascii="Calibri" w:hAnsi="Calibri" w:cs="Arial"/>
        </w:rPr>
        <w:t>A postdoctoral researcher with at least three years of experienc</w:t>
      </w:r>
      <w:r w:rsidR="00C60D73" w:rsidRPr="00930EDC">
        <w:rPr>
          <w:rFonts w:ascii="Calibri" w:hAnsi="Calibri" w:cs="Arial"/>
        </w:rPr>
        <w:t xml:space="preserve">e of research at postdoctoral </w:t>
      </w:r>
      <w:r w:rsidR="00930EDC">
        <w:rPr>
          <w:rFonts w:ascii="Calibri" w:hAnsi="Calibri" w:cs="Arial"/>
        </w:rPr>
        <w:t>level or equivalent;</w:t>
      </w:r>
    </w:p>
    <w:p w:rsidR="00A56F9D" w:rsidRPr="00930EDC" w:rsidRDefault="00A56F9D" w:rsidP="00930EDC">
      <w:pPr>
        <w:pStyle w:val="ListParagraph"/>
        <w:numPr>
          <w:ilvl w:val="0"/>
          <w:numId w:val="29"/>
        </w:numPr>
        <w:spacing w:line="276" w:lineRule="auto"/>
        <w:ind w:left="567" w:hanging="357"/>
        <w:jc w:val="both"/>
        <w:rPr>
          <w:rFonts w:ascii="Calibri" w:hAnsi="Calibri" w:cs="Arial"/>
        </w:rPr>
      </w:pPr>
      <w:r w:rsidRPr="00930EDC">
        <w:rPr>
          <w:rFonts w:ascii="Calibri" w:hAnsi="Calibri" w:cs="Arial"/>
        </w:rPr>
        <w:t>A Department Lecturer at grade 8 or above who is research-active and has at least three years of experience of research’</w:t>
      </w:r>
      <w:r w:rsidR="00930EDC">
        <w:rPr>
          <w:rFonts w:ascii="Calibri" w:hAnsi="Calibri" w:cs="Arial"/>
        </w:rPr>
        <w:t>;</w:t>
      </w:r>
    </w:p>
    <w:p w:rsidR="00A56F9D" w:rsidRPr="00930EDC" w:rsidRDefault="00A56F9D" w:rsidP="00930EDC">
      <w:pPr>
        <w:pStyle w:val="ListParagraph"/>
        <w:numPr>
          <w:ilvl w:val="0"/>
          <w:numId w:val="29"/>
        </w:numPr>
        <w:spacing w:line="276" w:lineRule="auto"/>
        <w:ind w:left="567" w:hanging="357"/>
        <w:jc w:val="both"/>
        <w:rPr>
          <w:rFonts w:ascii="Calibri" w:hAnsi="Calibri" w:cs="Arial"/>
        </w:rPr>
      </w:pPr>
      <w:r w:rsidRPr="00930EDC">
        <w:rPr>
          <w:rFonts w:ascii="Calibri" w:hAnsi="Calibri" w:cs="Arial"/>
        </w:rPr>
        <w:t>An employee of an external organisation such as a commercial company or national laboratory who has both a relevant doctorate and expertise in the subject of the student’s DPhil, and who has at least three years of experience of working in research and development.</w:t>
      </w:r>
    </w:p>
    <w:p w:rsidR="0064749F" w:rsidRPr="00930EDC" w:rsidRDefault="0064749F" w:rsidP="00930EDC">
      <w:pPr>
        <w:spacing w:line="276" w:lineRule="auto"/>
        <w:rPr>
          <w:rFonts w:ascii="Calibri" w:hAnsi="Calibri" w:cs="Arial"/>
        </w:rPr>
      </w:pPr>
      <w:r w:rsidRPr="00930EDC">
        <w:rPr>
          <w:rFonts w:ascii="Calibri" w:hAnsi="Calibri" w:cs="Arial"/>
        </w:rPr>
        <w:t>A postdocto</w:t>
      </w:r>
      <w:r w:rsidR="0048688D" w:rsidRPr="00930EDC">
        <w:rPr>
          <w:rFonts w:ascii="Calibri" w:hAnsi="Calibri" w:cs="Arial"/>
        </w:rPr>
        <w:t>ral researcher who has done less than three years’</w:t>
      </w:r>
      <w:r w:rsidRPr="00930EDC">
        <w:rPr>
          <w:rFonts w:ascii="Calibri" w:hAnsi="Calibri" w:cs="Arial"/>
        </w:rPr>
        <w:t xml:space="preserve"> </w:t>
      </w:r>
      <w:r w:rsidR="0048688D" w:rsidRPr="00930EDC">
        <w:rPr>
          <w:rFonts w:ascii="Calibri" w:hAnsi="Calibri" w:cs="Arial"/>
        </w:rPr>
        <w:t>postdoctoral research</w:t>
      </w:r>
      <w:r w:rsidRPr="00930EDC">
        <w:rPr>
          <w:rFonts w:ascii="Calibri" w:hAnsi="Calibri" w:cs="Arial"/>
        </w:rPr>
        <w:t xml:space="preserve"> should not normally be appointed as a supervisor</w:t>
      </w:r>
      <w:r w:rsidR="00FA03C6" w:rsidRPr="00930EDC">
        <w:rPr>
          <w:rFonts w:ascii="Calibri" w:hAnsi="Calibri" w:cs="Arial"/>
        </w:rPr>
        <w:t xml:space="preserve">; however </w:t>
      </w:r>
      <w:r w:rsidR="002E3515">
        <w:rPr>
          <w:rFonts w:ascii="Calibri" w:hAnsi="Calibri" w:cs="Arial"/>
        </w:rPr>
        <w:t>they</w:t>
      </w:r>
      <w:r w:rsidR="00FA03C6" w:rsidRPr="00930EDC">
        <w:rPr>
          <w:rFonts w:ascii="Calibri" w:hAnsi="Calibri" w:cs="Arial"/>
        </w:rPr>
        <w:t xml:space="preserve"> may be appointed as an associate supervisor.</w:t>
      </w:r>
    </w:p>
    <w:p w:rsidR="00A56F9D" w:rsidRPr="00CD692C" w:rsidRDefault="00A56F9D" w:rsidP="00930EDC">
      <w:pPr>
        <w:spacing w:line="276" w:lineRule="auto"/>
        <w:rPr>
          <w:rFonts w:ascii="Calibri" w:hAnsi="Calibri" w:cs="Arial"/>
          <w:color w:val="FF0000"/>
          <w:u w:val="single"/>
        </w:rPr>
      </w:pPr>
      <w:r w:rsidRPr="00930EDC">
        <w:rPr>
          <w:rFonts w:ascii="Calibri" w:hAnsi="Calibri" w:cs="Arial"/>
        </w:rPr>
        <w:t>It is important that independent research fellows or members of research staff who do supervise are formally recorded as a supervisor on the student record and the Graduate Supervision System to ensure that their contribution is recognised (as supervision experience is important on fellowship applications) and to record lines of accountability for the progression of the student in question.</w:t>
      </w:r>
    </w:p>
    <w:p w:rsidR="00A56F9D" w:rsidRDefault="00A56F9D" w:rsidP="00930EDC">
      <w:pPr>
        <w:spacing w:line="276" w:lineRule="auto"/>
        <w:rPr>
          <w:rFonts w:ascii="Calibri" w:hAnsi="Calibri" w:cs="Arial"/>
          <w:color w:val="000000"/>
          <w:szCs w:val="20"/>
          <w:lang w:val="en-US"/>
        </w:rPr>
      </w:pPr>
      <w:r w:rsidRPr="008F01A1">
        <w:rPr>
          <w:rFonts w:ascii="Calibri" w:hAnsi="Calibri" w:cs="Arial"/>
        </w:rPr>
        <w:t xml:space="preserve">Where specialist supervision is needed that is not available from a member of academic staff or college fellow, a senior member of research staff (Grade 8 or above) may be appointed as a subject specialist supervisor, OR, in appropriate cases, a supervisor may be appointed who is external to the University of Oxford.  A person in the department holding a substantial external fellowship, e.g. a Royal Society Fellowship or equivalent on a fixed-term contract also may be appointed to act as a student’s </w:t>
      </w:r>
      <w:r w:rsidRPr="00930EDC">
        <w:rPr>
          <w:rFonts w:ascii="Calibri" w:hAnsi="Calibri" w:cs="Arial"/>
        </w:rPr>
        <w:t>responsible</w:t>
      </w:r>
      <w:r w:rsidRPr="00851DA6">
        <w:rPr>
          <w:rFonts w:ascii="Calibri" w:hAnsi="Calibri" w:cs="Arial"/>
        </w:rPr>
        <w:t xml:space="preserve"> supervisor</w:t>
      </w:r>
      <w:r w:rsidRPr="008F01A1">
        <w:rPr>
          <w:rFonts w:ascii="Calibri" w:hAnsi="Calibri" w:cs="Arial"/>
          <w:color w:val="000000"/>
          <w:szCs w:val="20"/>
          <w:lang w:val="en-US"/>
        </w:rPr>
        <w:t xml:space="preserve">.  </w:t>
      </w:r>
      <w:r w:rsidRPr="008F01A1">
        <w:rPr>
          <w:rFonts w:ascii="Calibri" w:hAnsi="Calibri" w:cs="Arial"/>
        </w:rPr>
        <w:t xml:space="preserve">In these circumstances, an experienced member of academic staff shall always be appointed as joint supervisor.  This must be a member of staff </w:t>
      </w:r>
      <w:r w:rsidRPr="008F01A1">
        <w:rPr>
          <w:rFonts w:ascii="Calibri" w:hAnsi="Calibri" w:cs="Arial"/>
          <w:color w:val="000000"/>
          <w:szCs w:val="20"/>
          <w:lang w:val="en-US"/>
        </w:rPr>
        <w:t>responsible to the Head of Department or Head of the Division.</w:t>
      </w:r>
    </w:p>
    <w:p w:rsidR="00A56F9D" w:rsidRPr="00930EDC" w:rsidRDefault="00A56F9D" w:rsidP="00930EDC">
      <w:pPr>
        <w:spacing w:line="276" w:lineRule="auto"/>
        <w:rPr>
          <w:rFonts w:ascii="Calibri" w:hAnsi="Calibri" w:cs="Arial"/>
        </w:rPr>
      </w:pPr>
      <w:r w:rsidRPr="00930EDC">
        <w:rPr>
          <w:rFonts w:ascii="Calibri" w:hAnsi="Calibri" w:cs="Arial"/>
        </w:rPr>
        <w:lastRenderedPageBreak/>
        <w:t xml:space="preserve">In the case of a student following an interdisciplinary DPhil who has two equally senior supervisors in two different departments, there should still be a single ‘responsible’ supervisor, who would normally be in the department where the student is registered for administrative purposes. For the purposes for signing off Transfer, Confirmation and submission forms, the responsible supervisor should liaise with </w:t>
      </w:r>
      <w:r w:rsidR="002E3515">
        <w:rPr>
          <w:rFonts w:ascii="Calibri" w:hAnsi="Calibri" w:cs="Arial"/>
        </w:rPr>
        <w:t>their</w:t>
      </w:r>
      <w:r w:rsidRPr="00930EDC">
        <w:rPr>
          <w:rFonts w:ascii="Calibri" w:hAnsi="Calibri" w:cs="Arial"/>
        </w:rPr>
        <w:t xml:space="preserve"> counterpart in the other department, and </w:t>
      </w:r>
      <w:r w:rsidR="00CC4055">
        <w:rPr>
          <w:rFonts w:ascii="Calibri" w:hAnsi="Calibri" w:cs="Arial"/>
        </w:rPr>
        <w:t>where there</w:t>
      </w:r>
      <w:r w:rsidRPr="00930EDC">
        <w:rPr>
          <w:rFonts w:ascii="Calibri" w:hAnsi="Calibri" w:cs="Arial"/>
        </w:rPr>
        <w:t xml:space="preserve"> is any disagreement between the two, the DGS in the department where the student is registered would make the final decision.</w:t>
      </w:r>
    </w:p>
    <w:p w:rsidR="00FA3E38" w:rsidRPr="00930EDC" w:rsidRDefault="00FA3E38" w:rsidP="00930EDC">
      <w:pPr>
        <w:spacing w:line="276" w:lineRule="auto"/>
        <w:rPr>
          <w:rFonts w:ascii="Calibri" w:hAnsi="Calibri" w:cs="Arial"/>
          <w:i/>
        </w:rPr>
      </w:pPr>
      <w:r w:rsidRPr="00930EDC">
        <w:rPr>
          <w:rFonts w:ascii="Calibri" w:hAnsi="Calibri" w:cs="Arial"/>
          <w:i/>
        </w:rPr>
        <w:t>New supervisors</w:t>
      </w:r>
    </w:p>
    <w:p w:rsidR="00A56F9D" w:rsidRPr="008F01A1" w:rsidRDefault="00A56F9D" w:rsidP="00930EDC">
      <w:pPr>
        <w:spacing w:line="276" w:lineRule="auto"/>
        <w:rPr>
          <w:rFonts w:ascii="Calibri" w:hAnsi="Calibri" w:cs="Arial"/>
        </w:rPr>
      </w:pPr>
      <w:r w:rsidRPr="008F01A1">
        <w:rPr>
          <w:rFonts w:ascii="Calibri" w:hAnsi="Calibri" w:cs="Arial"/>
        </w:rPr>
        <w:t>Appropriate support and training will be given to new supervisors</w:t>
      </w:r>
      <w:r w:rsidR="005D3259" w:rsidRPr="00930EDC">
        <w:rPr>
          <w:rStyle w:val="FootnoteReference"/>
          <w:rFonts w:ascii="Calibri" w:hAnsi="Calibri" w:cs="Arial"/>
        </w:rPr>
        <w:footnoteReference w:id="2"/>
      </w:r>
      <w:r w:rsidRPr="00930EDC">
        <w:rPr>
          <w:rFonts w:ascii="Calibri" w:hAnsi="Calibri" w:cs="Arial"/>
        </w:rPr>
        <w:t>.</w:t>
      </w:r>
    </w:p>
    <w:p w:rsidR="00A56F9D" w:rsidRDefault="00A56F9D" w:rsidP="00930EDC">
      <w:pPr>
        <w:spacing w:line="276" w:lineRule="auto"/>
        <w:rPr>
          <w:rFonts w:ascii="Calibri" w:hAnsi="Calibri" w:cs="Arial"/>
        </w:rPr>
      </w:pPr>
      <w:r w:rsidRPr="008F01A1">
        <w:rPr>
          <w:rFonts w:ascii="Calibri" w:hAnsi="Calibri" w:cs="Arial"/>
        </w:rPr>
        <w:t>For supervisors undertaking their first graduate student supervision, an experienced co-supervisor will be appointed to support the student and the supervisor.</w:t>
      </w:r>
    </w:p>
    <w:p w:rsidR="00A56F9D" w:rsidRPr="008F01A1" w:rsidRDefault="00A56F9D" w:rsidP="00930EDC">
      <w:pPr>
        <w:spacing w:line="276" w:lineRule="auto"/>
        <w:rPr>
          <w:rFonts w:ascii="Calibri" w:hAnsi="Calibri" w:cs="Arial"/>
        </w:rPr>
      </w:pPr>
      <w:r w:rsidRPr="008F01A1">
        <w:rPr>
          <w:rFonts w:ascii="Calibri" w:hAnsi="Calibri" w:cs="Arial"/>
        </w:rPr>
        <w:t xml:space="preserve">For members of academic staff in their first period of office, the Divisional Board will appoint a mentor who will, amongst </w:t>
      </w:r>
      <w:r w:rsidR="002E3515">
        <w:rPr>
          <w:rFonts w:ascii="Calibri" w:hAnsi="Calibri" w:cs="Arial"/>
        </w:rPr>
        <w:t>their</w:t>
      </w:r>
      <w:r w:rsidRPr="008F01A1">
        <w:rPr>
          <w:rFonts w:ascii="Calibri" w:hAnsi="Calibri" w:cs="Arial"/>
        </w:rPr>
        <w:t xml:space="preserve"> other duties, provide confidential advice, support, and guidance on teaching, and supervision of research students. The supervision record of a new member of academic staff is included in the review prior to appointment to retiring age.</w:t>
      </w:r>
    </w:p>
    <w:p w:rsidR="002C1333" w:rsidRPr="00FF45CC" w:rsidRDefault="00A56F9D" w:rsidP="00930EDC">
      <w:pPr>
        <w:spacing w:line="276" w:lineRule="auto"/>
        <w:rPr>
          <w:rFonts w:ascii="Calibri" w:hAnsi="Calibri" w:cs="Arial"/>
          <w:color w:val="FF0000"/>
          <w:u w:val="single"/>
        </w:rPr>
      </w:pPr>
      <w:r w:rsidRPr="00930EDC">
        <w:rPr>
          <w:rFonts w:ascii="Calibri" w:hAnsi="Calibri" w:cs="Arial"/>
        </w:rPr>
        <w:t xml:space="preserve">The </w:t>
      </w:r>
      <w:r w:rsidR="00740958">
        <w:rPr>
          <w:rFonts w:ascii="Calibri" w:hAnsi="Calibri" w:cs="Arial"/>
        </w:rPr>
        <w:t>Centre for Teaching and Learning offer</w:t>
      </w:r>
      <w:r w:rsidRPr="00930EDC">
        <w:rPr>
          <w:rFonts w:ascii="Calibri" w:hAnsi="Calibri" w:cs="Arial"/>
        </w:rPr>
        <w:t xml:space="preserve"> a range of resources </w:t>
      </w:r>
      <w:r w:rsidR="00740958">
        <w:rPr>
          <w:rFonts w:ascii="Calibri" w:hAnsi="Calibri" w:cs="Arial"/>
        </w:rPr>
        <w:t>to support teaching at Oxford</w:t>
      </w:r>
      <w:r w:rsidRPr="00930EDC">
        <w:rPr>
          <w:rFonts w:ascii="Calibri" w:hAnsi="Calibri" w:cs="Arial"/>
        </w:rPr>
        <w:t>, available here:</w:t>
      </w:r>
      <w:r>
        <w:rPr>
          <w:rFonts w:ascii="Calibri" w:hAnsi="Calibri" w:cs="Arial"/>
          <w:color w:val="FF0000"/>
          <w:u w:val="single"/>
        </w:rPr>
        <w:t xml:space="preserve"> </w:t>
      </w:r>
      <w:hyperlink r:id="rId12" w:history="1">
        <w:r w:rsidR="00740958" w:rsidRPr="00295858">
          <w:rPr>
            <w:rStyle w:val="Hyperlink"/>
            <w:rFonts w:ascii="Calibri" w:hAnsi="Calibri" w:cs="Arial"/>
          </w:rPr>
          <w:t>https://www.ctl.ox.ac.uk/teaching-resources</w:t>
        </w:r>
      </w:hyperlink>
      <w:r w:rsidR="002C1333">
        <w:rPr>
          <w:rFonts w:ascii="Calibri" w:hAnsi="Calibri" w:cs="Arial"/>
          <w:color w:val="FF0000"/>
          <w:u w:val="single"/>
        </w:rPr>
        <w:t>.</w:t>
      </w:r>
    </w:p>
    <w:p w:rsidR="00A56F9D" w:rsidRPr="008F01A1" w:rsidRDefault="00A56F9D" w:rsidP="00930EDC">
      <w:pPr>
        <w:spacing w:line="276" w:lineRule="auto"/>
        <w:rPr>
          <w:rFonts w:ascii="Calibri" w:hAnsi="Calibri" w:cs="Arial"/>
        </w:rPr>
      </w:pPr>
      <w:r w:rsidRPr="008F01A1">
        <w:rPr>
          <w:rFonts w:ascii="Calibri" w:hAnsi="Calibri" w:cs="Arial"/>
        </w:rPr>
        <w:t>When a supervisor is not a member of academic staff at the University, or a fellow of an Oxford college, or a person with previous supervisory experience,</w:t>
      </w:r>
    </w:p>
    <w:p w:rsidR="00A56F9D" w:rsidRPr="008F01A1" w:rsidRDefault="00930EDC" w:rsidP="00930EDC">
      <w:pPr>
        <w:pStyle w:val="ListParagraph"/>
        <w:numPr>
          <w:ilvl w:val="0"/>
          <w:numId w:val="24"/>
        </w:numPr>
        <w:spacing w:line="276" w:lineRule="auto"/>
        <w:ind w:left="567"/>
        <w:jc w:val="both"/>
        <w:rPr>
          <w:rFonts w:ascii="Calibri" w:hAnsi="Calibri" w:cs="Arial"/>
        </w:rPr>
      </w:pPr>
      <w:r>
        <w:rPr>
          <w:rFonts w:ascii="Calibri" w:hAnsi="Calibri" w:cs="Arial"/>
        </w:rPr>
        <w:t>A</w:t>
      </w:r>
      <w:r w:rsidR="00A56F9D" w:rsidRPr="008F01A1">
        <w:rPr>
          <w:rFonts w:ascii="Calibri" w:hAnsi="Calibri" w:cs="Arial"/>
        </w:rPr>
        <w:t>n experienced member of academic staff will be appointed by the department either as joint supervisor or as an advisor to the supervisor, and will be expected to act as mentor to the new supervisor;</w:t>
      </w:r>
    </w:p>
    <w:p w:rsidR="00A56F9D" w:rsidRPr="008F01A1" w:rsidRDefault="00930EDC" w:rsidP="00930EDC">
      <w:pPr>
        <w:pStyle w:val="ListParagraph"/>
        <w:numPr>
          <w:ilvl w:val="0"/>
          <w:numId w:val="24"/>
        </w:numPr>
        <w:spacing w:line="276" w:lineRule="auto"/>
        <w:ind w:left="567"/>
        <w:jc w:val="both"/>
        <w:rPr>
          <w:rFonts w:ascii="Calibri" w:hAnsi="Calibri" w:cs="Arial"/>
        </w:rPr>
      </w:pPr>
      <w:r>
        <w:rPr>
          <w:rFonts w:ascii="Calibri" w:hAnsi="Calibri" w:cs="Arial"/>
        </w:rPr>
        <w:t>W</w:t>
      </w:r>
      <w:r w:rsidR="00A56F9D" w:rsidRPr="008F01A1">
        <w:rPr>
          <w:rFonts w:ascii="Calibri" w:hAnsi="Calibri" w:cs="Arial"/>
        </w:rPr>
        <w:t xml:space="preserve">hen the supervisor is a member of contract research staff, s/he will be expected to </w:t>
      </w:r>
      <w:r w:rsidR="00740958">
        <w:rPr>
          <w:rFonts w:ascii="Calibri" w:hAnsi="Calibri" w:cs="Arial"/>
        </w:rPr>
        <w:t xml:space="preserve">complete the online </w:t>
      </w:r>
      <w:hyperlink r:id="rId13" w:history="1">
        <w:r w:rsidR="00740958" w:rsidRPr="00740958">
          <w:rPr>
            <w:rStyle w:val="Hyperlink"/>
            <w:rFonts w:ascii="Calibri" w:hAnsi="Calibri" w:cs="Arial"/>
          </w:rPr>
          <w:t>DPhil Supervision at Oxford</w:t>
        </w:r>
      </w:hyperlink>
      <w:r w:rsidR="00740958">
        <w:rPr>
          <w:rFonts w:ascii="Calibri" w:hAnsi="Calibri" w:cs="Arial"/>
        </w:rPr>
        <w:t xml:space="preserve"> course</w:t>
      </w:r>
      <w:r w:rsidR="00A56F9D" w:rsidRPr="008F01A1">
        <w:rPr>
          <w:rFonts w:ascii="Calibri" w:hAnsi="Calibri" w:cs="Arial"/>
        </w:rPr>
        <w:t>.</w:t>
      </w:r>
    </w:p>
    <w:p w:rsidR="00A56F9D" w:rsidRDefault="00A56F9D" w:rsidP="00930EDC">
      <w:pPr>
        <w:spacing w:line="276" w:lineRule="auto"/>
        <w:rPr>
          <w:rFonts w:ascii="Calibri" w:hAnsi="Calibri" w:cs="Arial"/>
        </w:rPr>
      </w:pPr>
      <w:r w:rsidRPr="008F01A1">
        <w:rPr>
          <w:rFonts w:ascii="Calibri" w:hAnsi="Calibri" w:cs="Arial"/>
        </w:rPr>
        <w:t>For the avoidance of doubt, a candidate should not be admitted if there is no suitable specialist supervision available in the University or its colleges.</w:t>
      </w:r>
    </w:p>
    <w:p w:rsidR="00FA3E38" w:rsidRPr="00930EDC" w:rsidRDefault="005D3259" w:rsidP="00930EDC">
      <w:pPr>
        <w:spacing w:line="276" w:lineRule="auto"/>
        <w:rPr>
          <w:rFonts w:ascii="Calibri" w:hAnsi="Calibri" w:cs="Arial"/>
          <w:i/>
        </w:rPr>
      </w:pPr>
      <w:r w:rsidRPr="00930EDC">
        <w:rPr>
          <w:rFonts w:ascii="Calibri" w:hAnsi="Calibri" w:cs="Arial"/>
          <w:i/>
        </w:rPr>
        <w:t>Ensuring the quality of supervision</w:t>
      </w:r>
    </w:p>
    <w:p w:rsidR="00A56F9D" w:rsidRPr="00930EDC" w:rsidRDefault="00A56F9D" w:rsidP="00930EDC">
      <w:pPr>
        <w:spacing w:line="276" w:lineRule="auto"/>
        <w:rPr>
          <w:rFonts w:ascii="Calibri" w:hAnsi="Calibri" w:cs="Arial"/>
        </w:rPr>
      </w:pPr>
      <w:r w:rsidRPr="008F01A1">
        <w:rPr>
          <w:rFonts w:ascii="Calibri" w:hAnsi="Calibri" w:cs="Arial"/>
        </w:rPr>
        <w:t xml:space="preserve">Departments should put in place mechanisms to ensure that the quality of supervision is not put at risk as a result of the excessive volume and range of burdens assigned to individual supervisors. </w:t>
      </w:r>
      <w:r w:rsidRPr="008F01A1">
        <w:rPr>
          <w:rFonts w:ascii="Calibri" w:hAnsi="Calibri" w:cs="Arial"/>
          <w:bCs/>
        </w:rPr>
        <w:t xml:space="preserve">Although for an individual supervisor with a normal academic load, a supervisory load equivalent to six full-time students would be regarded as the normal maximum, it is recognised that there is a range of supervisory practice, in terms of supervisory teams, and the Division emphasizes the importance of adhering to the Quality Assurance Agency’s </w:t>
      </w:r>
      <w:r w:rsidRPr="00930EDC">
        <w:rPr>
          <w:rFonts w:ascii="Calibri" w:hAnsi="Calibri" w:cs="Arial"/>
        </w:rPr>
        <w:t>indicators of sound practice in the provision of supervision, which state that higher education providers will:</w:t>
      </w:r>
    </w:p>
    <w:p w:rsidR="00A56F9D" w:rsidRPr="00930EDC" w:rsidRDefault="00A56F9D" w:rsidP="00930EDC">
      <w:pPr>
        <w:pStyle w:val="highlighttext"/>
        <w:numPr>
          <w:ilvl w:val="0"/>
          <w:numId w:val="30"/>
        </w:numPr>
        <w:spacing w:after="160" w:afterAutospacing="0" w:line="276" w:lineRule="auto"/>
        <w:ind w:left="426"/>
        <w:rPr>
          <w:rFonts w:ascii="Calibri" w:hAnsi="Calibri" w:cs="Arial"/>
          <w:sz w:val="22"/>
        </w:rPr>
      </w:pPr>
      <w:r w:rsidRPr="00930EDC">
        <w:rPr>
          <w:rFonts w:ascii="Calibri" w:hAnsi="Calibri" w:cs="Arial"/>
          <w:sz w:val="22"/>
        </w:rPr>
        <w:lastRenderedPageBreak/>
        <w:t>appoint supervisors with the appropriate skills and subject knowledge to support and encourage research students, and to monitor their progress effectively;</w:t>
      </w:r>
    </w:p>
    <w:p w:rsidR="00A56F9D" w:rsidRPr="00930EDC" w:rsidRDefault="00A56F9D" w:rsidP="00930EDC">
      <w:pPr>
        <w:pStyle w:val="highlighttext"/>
        <w:numPr>
          <w:ilvl w:val="0"/>
          <w:numId w:val="30"/>
        </w:numPr>
        <w:spacing w:after="160" w:afterAutospacing="0" w:line="276" w:lineRule="auto"/>
        <w:ind w:left="426"/>
        <w:rPr>
          <w:rFonts w:ascii="Calibri" w:hAnsi="Calibri" w:cs="Arial"/>
          <w:sz w:val="22"/>
        </w:rPr>
      </w:pPr>
      <w:r w:rsidRPr="00930EDC">
        <w:rPr>
          <w:rFonts w:ascii="Calibri" w:hAnsi="Calibri" w:cs="Arial"/>
          <w:sz w:val="22"/>
        </w:rPr>
        <w:t>ensure each research student has a supervisory team containing a main supervisor who is the clearly identified point of contact;</w:t>
      </w:r>
    </w:p>
    <w:p w:rsidR="00A56F9D" w:rsidRPr="00930EDC" w:rsidRDefault="00A56F9D" w:rsidP="00930EDC">
      <w:pPr>
        <w:pStyle w:val="highlighttext"/>
        <w:numPr>
          <w:ilvl w:val="0"/>
          <w:numId w:val="30"/>
        </w:numPr>
        <w:spacing w:after="160" w:afterAutospacing="0" w:line="276" w:lineRule="auto"/>
        <w:ind w:left="426"/>
        <w:rPr>
          <w:rFonts w:ascii="Calibri" w:hAnsi="Calibri" w:cs="Arial"/>
          <w:sz w:val="22"/>
        </w:rPr>
      </w:pPr>
      <w:r w:rsidRPr="00930EDC">
        <w:rPr>
          <w:rFonts w:ascii="Calibri" w:hAnsi="Calibri" w:cs="Arial"/>
          <w:sz w:val="22"/>
        </w:rPr>
        <w:t>ensure that the responsibilities of research student supervisors are readily available and clearly communicated to supervisors and students;</w:t>
      </w:r>
    </w:p>
    <w:p w:rsidR="00A56F9D" w:rsidRPr="00930EDC" w:rsidRDefault="00A56F9D" w:rsidP="00930EDC">
      <w:pPr>
        <w:pStyle w:val="highlighttext"/>
        <w:numPr>
          <w:ilvl w:val="0"/>
          <w:numId w:val="30"/>
        </w:numPr>
        <w:spacing w:after="160" w:afterAutospacing="0" w:line="276" w:lineRule="auto"/>
        <w:ind w:left="426"/>
        <w:rPr>
          <w:rFonts w:ascii="Calibri" w:hAnsi="Calibri" w:cs="Arial"/>
          <w:sz w:val="22"/>
        </w:rPr>
      </w:pPr>
      <w:r w:rsidRPr="00930EDC">
        <w:rPr>
          <w:rFonts w:ascii="Calibri" w:hAnsi="Calibri" w:cs="Arial"/>
          <w:sz w:val="22"/>
        </w:rPr>
        <w:t>ensure that individual supervisors have sufficient time to carry out their responsibilities effectively.</w:t>
      </w:r>
      <w:r w:rsidRPr="00930EDC">
        <w:rPr>
          <w:rStyle w:val="FootnoteReference"/>
          <w:rFonts w:ascii="Calibri" w:hAnsi="Calibri" w:cs="Arial"/>
          <w:sz w:val="22"/>
        </w:rPr>
        <w:footnoteReference w:id="3"/>
      </w:r>
    </w:p>
    <w:p w:rsidR="005D3259" w:rsidRPr="00930EDC" w:rsidRDefault="005D3259" w:rsidP="00930EDC">
      <w:pPr>
        <w:spacing w:line="276" w:lineRule="auto"/>
        <w:rPr>
          <w:rFonts w:ascii="Calibri" w:hAnsi="Calibri" w:cs="Arial"/>
          <w:i/>
        </w:rPr>
      </w:pPr>
      <w:r w:rsidRPr="00930EDC">
        <w:rPr>
          <w:rFonts w:ascii="Calibri" w:hAnsi="Calibri" w:cs="Arial"/>
          <w:i/>
        </w:rPr>
        <w:t>Frequency of meetings</w:t>
      </w:r>
    </w:p>
    <w:p w:rsidR="00A56F9D" w:rsidRPr="008F01A1" w:rsidRDefault="00A56F9D" w:rsidP="00930EDC">
      <w:pPr>
        <w:spacing w:line="276" w:lineRule="auto"/>
        <w:rPr>
          <w:rFonts w:ascii="Calibri" w:hAnsi="Calibri" w:cs="Arial"/>
        </w:rPr>
      </w:pPr>
      <w:r w:rsidRPr="008F01A1">
        <w:rPr>
          <w:rFonts w:ascii="Calibri" w:hAnsi="Calibri" w:cs="Arial"/>
          <w:b/>
        </w:rPr>
        <w:t xml:space="preserve">Typically, a student should expect to have meetings with </w:t>
      </w:r>
      <w:r w:rsidR="002E3515">
        <w:rPr>
          <w:rFonts w:ascii="Calibri" w:hAnsi="Calibri" w:cs="Arial"/>
          <w:b/>
        </w:rPr>
        <w:t>their</w:t>
      </w:r>
      <w:r w:rsidRPr="008F01A1">
        <w:rPr>
          <w:rFonts w:ascii="Calibri" w:hAnsi="Calibri" w:cs="Arial"/>
          <w:b/>
        </w:rPr>
        <w:t xml:space="preserve"> supervisor or a member of the supervisory team with a frequency of at least once every two weeks averaged across the year. The regularity of these meetings may be subject to variations according to the time of the year, and the stage the student is at in </w:t>
      </w:r>
      <w:r w:rsidR="002E3515">
        <w:rPr>
          <w:rFonts w:ascii="Calibri" w:hAnsi="Calibri" w:cs="Arial"/>
          <w:b/>
        </w:rPr>
        <w:t>their</w:t>
      </w:r>
      <w:r w:rsidRPr="008F01A1">
        <w:rPr>
          <w:rFonts w:ascii="Calibri" w:hAnsi="Calibri" w:cs="Arial"/>
          <w:b/>
        </w:rPr>
        <w:t xml:space="preserve"> research programme. </w:t>
      </w:r>
      <w:r w:rsidRPr="008F01A1">
        <w:rPr>
          <w:rFonts w:ascii="Calibri" w:hAnsi="Calibri" w:cs="Arial"/>
        </w:rPr>
        <w:t xml:space="preserve"> It follows that, alongside </w:t>
      </w:r>
      <w:r w:rsidR="002E3515">
        <w:rPr>
          <w:rFonts w:ascii="Calibri" w:hAnsi="Calibri" w:cs="Arial"/>
        </w:rPr>
        <w:t>their</w:t>
      </w:r>
      <w:r w:rsidRPr="008F01A1">
        <w:rPr>
          <w:rFonts w:ascii="Calibri" w:hAnsi="Calibri" w:cs="Arial"/>
        </w:rPr>
        <w:t xml:space="preserve"> other duties, a supervisor should be able to provide this typical level of support for each of </w:t>
      </w:r>
      <w:r w:rsidR="002E3515">
        <w:rPr>
          <w:rFonts w:ascii="Calibri" w:hAnsi="Calibri" w:cs="Arial"/>
        </w:rPr>
        <w:t>their</w:t>
      </w:r>
      <w:r w:rsidRPr="008F01A1">
        <w:rPr>
          <w:rFonts w:ascii="Calibri" w:hAnsi="Calibri" w:cs="Arial"/>
        </w:rPr>
        <w:t xml:space="preserve"> research students.</w:t>
      </w:r>
    </w:p>
    <w:p w:rsidR="00A56F9D" w:rsidRPr="008F01A1" w:rsidRDefault="00A56F9D" w:rsidP="00930EDC">
      <w:pPr>
        <w:spacing w:line="276" w:lineRule="auto"/>
        <w:rPr>
          <w:rFonts w:ascii="Calibri" w:hAnsi="Calibri" w:cs="Arial"/>
        </w:rPr>
      </w:pPr>
      <w:r w:rsidRPr="008F01A1">
        <w:rPr>
          <w:rFonts w:ascii="Calibri" w:hAnsi="Calibri" w:cs="Arial"/>
        </w:rPr>
        <w:t>Departments should ensure that students are not disadvantaged by the appointment as a supervisor of someone who is about to go on leave, and shall make appropriate arrangements to cover for a supervisor’s absence on leave or for other reasons.</w:t>
      </w:r>
    </w:p>
    <w:p w:rsidR="00677511" w:rsidRPr="008F01A1" w:rsidRDefault="00677511" w:rsidP="00930EDC">
      <w:pPr>
        <w:spacing w:line="276" w:lineRule="auto"/>
        <w:rPr>
          <w:rFonts w:ascii="Calibri" w:hAnsi="Calibri" w:cs="Arial"/>
        </w:rPr>
      </w:pPr>
    </w:p>
    <w:p w:rsidR="0021412C" w:rsidRPr="00CD692C" w:rsidRDefault="0021412C" w:rsidP="00930EDC">
      <w:pPr>
        <w:spacing w:line="276" w:lineRule="auto"/>
        <w:rPr>
          <w:rFonts w:ascii="Calibri" w:hAnsi="Calibri" w:cs="Arial"/>
          <w:b/>
        </w:rPr>
      </w:pPr>
    </w:p>
    <w:p w:rsidR="00750D60" w:rsidRPr="00A85B01" w:rsidRDefault="00750D60" w:rsidP="00930EDC">
      <w:pPr>
        <w:tabs>
          <w:tab w:val="left" w:pos="2255"/>
        </w:tabs>
        <w:spacing w:line="276" w:lineRule="auto"/>
        <w:rPr>
          <w:rFonts w:ascii="Arial" w:hAnsi="Arial" w:cs="Arial"/>
          <w:b/>
        </w:rPr>
      </w:pPr>
    </w:p>
    <w:sectPr w:rsidR="00750D60" w:rsidRPr="00A85B01" w:rsidSect="005E5D7B">
      <w:headerReference w:type="default" r:id="rId14"/>
      <w:pgSz w:w="11906" w:h="16838"/>
      <w:pgMar w:top="1843" w:right="1440" w:bottom="144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DE2" w:rsidRDefault="00B23DE2" w:rsidP="000C45BB">
      <w:pPr>
        <w:spacing w:after="0" w:line="240" w:lineRule="auto"/>
      </w:pPr>
      <w:r>
        <w:separator/>
      </w:r>
    </w:p>
  </w:endnote>
  <w:endnote w:type="continuationSeparator" w:id="0">
    <w:p w:rsidR="00B23DE2" w:rsidRDefault="00B23DE2" w:rsidP="000C4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F9D" w:rsidRPr="005E5D7B" w:rsidRDefault="00A56F9D">
    <w:pPr>
      <w:pStyle w:val="Footer"/>
      <w:jc w:val="right"/>
    </w:pPr>
  </w:p>
  <w:p w:rsidR="00A56F9D" w:rsidRDefault="00A56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DE2" w:rsidRDefault="00B23DE2" w:rsidP="000C45BB">
      <w:pPr>
        <w:spacing w:after="0" w:line="240" w:lineRule="auto"/>
      </w:pPr>
      <w:r>
        <w:separator/>
      </w:r>
    </w:p>
  </w:footnote>
  <w:footnote w:type="continuationSeparator" w:id="0">
    <w:p w:rsidR="00B23DE2" w:rsidRDefault="00B23DE2" w:rsidP="000C45BB">
      <w:pPr>
        <w:spacing w:after="0" w:line="240" w:lineRule="auto"/>
      </w:pPr>
      <w:r>
        <w:continuationSeparator/>
      </w:r>
    </w:p>
  </w:footnote>
  <w:footnote w:id="1">
    <w:p w:rsidR="005E5083" w:rsidRDefault="00FA3E38" w:rsidP="00FA3E38">
      <w:pPr>
        <w:pStyle w:val="FootnoteText"/>
      </w:pPr>
      <w:r>
        <w:rPr>
          <w:rStyle w:val="FootnoteReference"/>
        </w:rPr>
        <w:footnoteRef/>
      </w:r>
      <w:r>
        <w:t xml:space="preserve"> </w:t>
      </w:r>
      <w:hyperlink r:id="rId1" w:history="1">
        <w:r w:rsidR="005E5083" w:rsidRPr="00CB49DB">
          <w:rPr>
            <w:rStyle w:val="Hyperlink"/>
          </w:rPr>
          <w:t>https://academic.admin.ox.ac.uk/research-degrees</w:t>
        </w:r>
      </w:hyperlink>
    </w:p>
  </w:footnote>
  <w:footnote w:id="2">
    <w:p w:rsidR="005D3259" w:rsidRDefault="005D3259">
      <w:pPr>
        <w:pStyle w:val="FootnoteText"/>
      </w:pPr>
      <w:r>
        <w:rPr>
          <w:rStyle w:val="FootnoteReference"/>
        </w:rPr>
        <w:footnoteRef/>
      </w:r>
      <w:r>
        <w:t xml:space="preserve"> </w:t>
      </w:r>
      <w:hyperlink r:id="rId2" w:history="1">
        <w:r w:rsidR="005E5083" w:rsidRPr="00CB49DB">
          <w:rPr>
            <w:rStyle w:val="Hyperlink"/>
          </w:rPr>
          <w:t>https://www.mpls.ox.ac.uk/graduate-school/information-and-resources-for-supervisors</w:t>
        </w:r>
      </w:hyperlink>
      <w:r w:rsidR="00930EDC">
        <w:t xml:space="preserve"> </w:t>
      </w:r>
    </w:p>
  </w:footnote>
  <w:footnote w:id="3">
    <w:p w:rsidR="00A56F9D" w:rsidRDefault="00A56F9D" w:rsidP="00A56F9D">
      <w:pPr>
        <w:pStyle w:val="FootnoteText"/>
        <w:rPr>
          <w:rFonts w:ascii="Arial" w:hAnsi="Arial" w:cs="Arial"/>
          <w:sz w:val="18"/>
          <w:szCs w:val="18"/>
        </w:rPr>
      </w:pPr>
      <w:r>
        <w:rPr>
          <w:rStyle w:val="FootnoteReference"/>
        </w:rPr>
        <w:footnoteRef/>
      </w:r>
      <w:r>
        <w:t xml:space="preserve"> </w:t>
      </w:r>
      <w:r>
        <w:rPr>
          <w:rFonts w:ascii="Arial" w:hAnsi="Arial" w:cs="Arial"/>
          <w:sz w:val="18"/>
          <w:szCs w:val="18"/>
        </w:rPr>
        <w:t xml:space="preserve">UK Quality Code for Higher Education, </w:t>
      </w:r>
      <w:hyperlink r:id="rId3" w:history="1">
        <w:r w:rsidR="008825A9" w:rsidRPr="00CB49DB">
          <w:rPr>
            <w:rStyle w:val="Hyperlink"/>
            <w:rFonts w:ascii="Arial" w:hAnsi="Arial" w:cs="Arial"/>
            <w:sz w:val="18"/>
            <w:szCs w:val="18"/>
          </w:rPr>
          <w:t>https://www.qaa.ac.uk/docs/qaa/quality-code/chapter-b11_-research-degrees</w:t>
        </w:r>
      </w:hyperlink>
    </w:p>
    <w:p w:rsidR="008825A9" w:rsidRDefault="008825A9" w:rsidP="00A56F9D">
      <w:pPr>
        <w:pStyle w:val="FootnoteText"/>
        <w:rPr>
          <w:rFonts w:ascii="Arial" w:hAnsi="Arial" w:cs="Arial"/>
          <w:sz w:val="18"/>
          <w:szCs w:val="18"/>
        </w:rPr>
      </w:pPr>
    </w:p>
    <w:p w:rsidR="008825A9" w:rsidRPr="006807F1" w:rsidRDefault="008825A9" w:rsidP="00A56F9D">
      <w:pPr>
        <w:pStyle w:val="FootnoteText"/>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F9D" w:rsidRPr="00E72C39" w:rsidRDefault="00A56F9D" w:rsidP="00E72C39">
    <w:pPr>
      <w:pStyle w:val="Header"/>
      <w:tabs>
        <w:tab w:val="clear" w:pos="4513"/>
      </w:tabs>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F9D" w:rsidRPr="005E5D7B" w:rsidRDefault="00A56F9D" w:rsidP="005E5D7B">
    <w:pPr>
      <w:pStyle w:val="Header"/>
      <w:jc w:val="right"/>
      <w:rPr>
        <w:i/>
        <w:sz w:val="16"/>
        <w:szCs w:val="16"/>
      </w:rPr>
    </w:pPr>
    <w:r w:rsidRPr="005E5D7B">
      <w:rPr>
        <w:rFonts w:ascii="Calibri" w:hAnsi="Calibri" w:cs="Arial"/>
        <w:b/>
        <w:bCs/>
        <w:i/>
        <w:noProof/>
        <w:sz w:val="16"/>
        <w:szCs w:val="16"/>
        <w:lang w:eastAsia="en-GB"/>
      </w:rPr>
      <w:drawing>
        <wp:anchor distT="0" distB="0" distL="114300" distR="114300" simplePos="0" relativeHeight="251656704" behindDoc="1" locked="0" layoutInCell="1" allowOverlap="1" wp14:anchorId="4F326F29" wp14:editId="5CDF5E18">
          <wp:simplePos x="0" y="0"/>
          <wp:positionH relativeFrom="column">
            <wp:posOffset>4985385</wp:posOffset>
          </wp:positionH>
          <wp:positionV relativeFrom="paragraph">
            <wp:posOffset>-43180</wp:posOffset>
          </wp:positionV>
          <wp:extent cx="784225" cy="730885"/>
          <wp:effectExtent l="0" t="0" r="0" b="0"/>
          <wp:wrapTight wrapText="bothSides">
            <wp:wrapPolygon edited="0">
              <wp:start x="0" y="0"/>
              <wp:lineTo x="0" y="20831"/>
              <wp:lineTo x="20988" y="20831"/>
              <wp:lineTo x="20988" y="0"/>
              <wp:lineTo x="0" y="0"/>
            </wp:wrapPolygon>
          </wp:wrapTight>
          <wp:docPr id="20" name="Picture 20" descr="O:\MPSDIV\COMMUNICATIONS\New MPLS and Uni cre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PSDIV\COMMUNICATIONS\New MPLS and Uni crest 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734"/>
                  <a:stretch/>
                </pic:blipFill>
                <pic:spPr bwMode="auto">
                  <a:xfrm>
                    <a:off x="0" y="0"/>
                    <a:ext cx="784225" cy="730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i/>
        <w:sz w:val="16"/>
        <w:szCs w:val="16"/>
      </w:rPr>
      <w:t xml:space="preserve">Code of Practice on the Supervision of </w:t>
    </w:r>
    <w:r>
      <w:rPr>
        <w:i/>
        <w:sz w:val="16"/>
        <w:szCs w:val="16"/>
      </w:rPr>
      <w:br/>
      <w:t>Graduate Research Students</w:t>
    </w:r>
  </w:p>
  <w:p w:rsidR="00A56F9D" w:rsidRDefault="00A56F9D" w:rsidP="005E5D7B">
    <w:pPr>
      <w:pStyle w:val="Header"/>
      <w:jc w:val="right"/>
    </w:pPr>
  </w:p>
  <w:p w:rsidR="00A56F9D" w:rsidRDefault="00A56F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31" w:rsidRPr="005E5D7B" w:rsidRDefault="00C663FB" w:rsidP="005E5D7B">
    <w:pPr>
      <w:pStyle w:val="Header"/>
      <w:jc w:val="right"/>
      <w:rPr>
        <w:i/>
        <w:sz w:val="16"/>
        <w:szCs w:val="16"/>
      </w:rPr>
    </w:pPr>
    <w:r w:rsidRPr="005E5D7B">
      <w:rPr>
        <w:rFonts w:ascii="Calibri" w:hAnsi="Calibri" w:cs="Arial"/>
        <w:b/>
        <w:bCs/>
        <w:i/>
        <w:noProof/>
        <w:sz w:val="16"/>
        <w:szCs w:val="16"/>
        <w:lang w:eastAsia="en-GB"/>
      </w:rPr>
      <w:drawing>
        <wp:anchor distT="0" distB="0" distL="114300" distR="114300" simplePos="0" relativeHeight="251657728" behindDoc="1" locked="0" layoutInCell="1" allowOverlap="1" wp14:anchorId="7FE60818" wp14:editId="36D18112">
          <wp:simplePos x="0" y="0"/>
          <wp:positionH relativeFrom="column">
            <wp:posOffset>4985385</wp:posOffset>
          </wp:positionH>
          <wp:positionV relativeFrom="paragraph">
            <wp:posOffset>-43180</wp:posOffset>
          </wp:positionV>
          <wp:extent cx="784225" cy="730885"/>
          <wp:effectExtent l="0" t="0" r="0" b="0"/>
          <wp:wrapTight wrapText="bothSides">
            <wp:wrapPolygon edited="0">
              <wp:start x="0" y="0"/>
              <wp:lineTo x="0" y="20831"/>
              <wp:lineTo x="20988" y="20831"/>
              <wp:lineTo x="20988" y="0"/>
              <wp:lineTo x="0" y="0"/>
            </wp:wrapPolygon>
          </wp:wrapTight>
          <wp:docPr id="21" name="Picture 21" descr="O:\MPSDIV\COMMUNICATIONS\New MPLS and Uni cre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PSDIV\COMMUNICATIONS\New MPLS and Uni crest 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734"/>
                  <a:stretch/>
                </pic:blipFill>
                <pic:spPr bwMode="auto">
                  <a:xfrm>
                    <a:off x="0" y="0"/>
                    <a:ext cx="784225" cy="730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i/>
        <w:sz w:val="16"/>
        <w:szCs w:val="16"/>
      </w:rPr>
      <w:t>Code of Practice on the Supervision of</w:t>
    </w:r>
    <w:r>
      <w:rPr>
        <w:i/>
        <w:sz w:val="16"/>
        <w:szCs w:val="16"/>
      </w:rPr>
      <w:br/>
      <w:t>Graduate Research Students</w:t>
    </w:r>
  </w:p>
  <w:p w:rsidR="00603331" w:rsidRDefault="008972B2" w:rsidP="005E5D7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F47"/>
    <w:multiLevelType w:val="hybridMultilevel"/>
    <w:tmpl w:val="8682B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44759"/>
    <w:multiLevelType w:val="hybridMultilevel"/>
    <w:tmpl w:val="27B4A75C"/>
    <w:lvl w:ilvl="0" w:tplc="E37E1E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00252"/>
    <w:multiLevelType w:val="hybridMultilevel"/>
    <w:tmpl w:val="49468FA6"/>
    <w:lvl w:ilvl="0" w:tplc="E3FE23D8">
      <w:start w:val="1"/>
      <w:numFmt w:val="decimal"/>
      <w:lvlText w:val="%1."/>
      <w:lvlJc w:val="left"/>
      <w:pPr>
        <w:ind w:left="360" w:hanging="360"/>
      </w:pPr>
      <w:rPr>
        <w:rFonts w:cstheme="minorBidi" w:hint="default"/>
      </w:rPr>
    </w:lvl>
    <w:lvl w:ilvl="1" w:tplc="0BA8B12C">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F7774F"/>
    <w:multiLevelType w:val="hybridMultilevel"/>
    <w:tmpl w:val="CEBC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774D7"/>
    <w:multiLevelType w:val="hybridMultilevel"/>
    <w:tmpl w:val="74FC665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5" w15:restartNumberingAfterBreak="0">
    <w:nsid w:val="12AD2FB1"/>
    <w:multiLevelType w:val="hybridMultilevel"/>
    <w:tmpl w:val="C03A05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2D3CC9"/>
    <w:multiLevelType w:val="hybridMultilevel"/>
    <w:tmpl w:val="6988ED92"/>
    <w:lvl w:ilvl="0" w:tplc="ECBEB6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E90BE5"/>
    <w:multiLevelType w:val="hybridMultilevel"/>
    <w:tmpl w:val="E9CCCE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50796B"/>
    <w:multiLevelType w:val="hybridMultilevel"/>
    <w:tmpl w:val="F0FC9072"/>
    <w:lvl w:ilvl="0" w:tplc="E036F466">
      <w:start w:val="1"/>
      <w:numFmt w:val="lowerLetter"/>
      <w:lvlText w:val="(%1)"/>
      <w:lvlJc w:val="left"/>
      <w:pPr>
        <w:ind w:left="720" w:hanging="360"/>
      </w:pPr>
      <w:rPr>
        <w:rFonts w:hint="default"/>
        <w:b/>
      </w:rPr>
    </w:lvl>
    <w:lvl w:ilvl="1" w:tplc="ECBEB670">
      <w:start w:val="1"/>
      <w:numFmt w:val="lowerLetter"/>
      <w:lvlText w:val="%2)"/>
      <w:lvlJc w:val="left"/>
      <w:pPr>
        <w:ind w:left="1590" w:hanging="51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565DD"/>
    <w:multiLevelType w:val="hybridMultilevel"/>
    <w:tmpl w:val="5CC66DB6"/>
    <w:lvl w:ilvl="0" w:tplc="8EB8ADE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A51B12"/>
    <w:multiLevelType w:val="hybridMultilevel"/>
    <w:tmpl w:val="71E84A1C"/>
    <w:lvl w:ilvl="0" w:tplc="937EBFD6">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92156B"/>
    <w:multiLevelType w:val="hybridMultilevel"/>
    <w:tmpl w:val="CCD6B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B0FD8"/>
    <w:multiLevelType w:val="hybridMultilevel"/>
    <w:tmpl w:val="FFD8BFE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F9A5401"/>
    <w:multiLevelType w:val="hybridMultilevel"/>
    <w:tmpl w:val="F5F0A09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4" w15:restartNumberingAfterBreak="0">
    <w:nsid w:val="2FB16370"/>
    <w:multiLevelType w:val="multilevel"/>
    <w:tmpl w:val="DB224446"/>
    <w:lvl w:ilvl="0">
      <w:start w:val="1"/>
      <w:numFmt w:val="decimal"/>
      <w:lvlText w:val="%1."/>
      <w:lvlJc w:val="left"/>
      <w:pPr>
        <w:tabs>
          <w:tab w:val="num" w:pos="1152"/>
        </w:tabs>
        <w:ind w:left="1152" w:hanging="576"/>
      </w:pPr>
      <w:rPr>
        <w:rFonts w:ascii="Calibri" w:hAnsi="Calibri"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728"/>
        </w:tabs>
        <w:ind w:left="1728"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304"/>
        </w:tabs>
        <w:ind w:left="2304" w:hanging="144"/>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456"/>
        </w:tabs>
        <w:ind w:left="3456"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tabs>
          <w:tab w:val="num" w:pos="576"/>
        </w:tabs>
        <w:ind w:left="576" w:firstLine="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tabs>
          <w:tab w:val="num" w:pos="1152"/>
        </w:tabs>
        <w:ind w:left="576"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tabs>
          <w:tab w:val="num" w:pos="1152"/>
        </w:tabs>
        <w:ind w:left="576"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tabs>
          <w:tab w:val="num" w:pos="1152"/>
        </w:tabs>
        <w:ind w:left="576"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2B0C73"/>
    <w:multiLevelType w:val="hybridMultilevel"/>
    <w:tmpl w:val="7B60B0C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4351BAA"/>
    <w:multiLevelType w:val="hybridMultilevel"/>
    <w:tmpl w:val="EC529AF2"/>
    <w:lvl w:ilvl="0" w:tplc="8EB8ADE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306D7F"/>
    <w:multiLevelType w:val="hybridMultilevel"/>
    <w:tmpl w:val="947E088C"/>
    <w:lvl w:ilvl="0" w:tplc="944232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F44D84"/>
    <w:multiLevelType w:val="multilevel"/>
    <w:tmpl w:val="0C36F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576C4"/>
    <w:multiLevelType w:val="hybridMultilevel"/>
    <w:tmpl w:val="1E8A1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547E"/>
    <w:multiLevelType w:val="hybridMultilevel"/>
    <w:tmpl w:val="7BECA82A"/>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1" w15:restartNumberingAfterBreak="0">
    <w:nsid w:val="4D271A35"/>
    <w:multiLevelType w:val="hybridMultilevel"/>
    <w:tmpl w:val="55702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066190"/>
    <w:multiLevelType w:val="hybridMultilevel"/>
    <w:tmpl w:val="DC22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4C6619"/>
    <w:multiLevelType w:val="multilevel"/>
    <w:tmpl w:val="D0BA19A6"/>
    <w:lvl w:ilvl="0">
      <w:start w:val="1"/>
      <w:numFmt w:val="decimal"/>
      <w:lvlText w:val="%1."/>
      <w:lvlJc w:val="left"/>
      <w:pPr>
        <w:tabs>
          <w:tab w:val="num" w:pos="576"/>
        </w:tabs>
        <w:ind w:left="576" w:hanging="576"/>
      </w:pPr>
      <w:rPr>
        <w:rFonts w:ascii="Calibri" w:hAnsi="Calibri"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52"/>
        </w:tabs>
        <w:ind w:left="1152"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28"/>
        </w:tabs>
        <w:ind w:left="1728" w:hanging="144"/>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304"/>
        </w:tabs>
        <w:ind w:left="2304"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tabs>
          <w:tab w:val="num" w:pos="0"/>
        </w:tabs>
        <w:ind w:left="0" w:firstLine="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37D1125"/>
    <w:multiLevelType w:val="hybridMultilevel"/>
    <w:tmpl w:val="B7221A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0355E51"/>
    <w:multiLevelType w:val="multilevel"/>
    <w:tmpl w:val="D0BA19A6"/>
    <w:lvl w:ilvl="0">
      <w:start w:val="1"/>
      <w:numFmt w:val="decimal"/>
      <w:lvlText w:val="%1."/>
      <w:lvlJc w:val="left"/>
      <w:pPr>
        <w:tabs>
          <w:tab w:val="num" w:pos="576"/>
        </w:tabs>
        <w:ind w:left="576" w:hanging="576"/>
      </w:pPr>
      <w:rPr>
        <w:rFonts w:ascii="Calibri" w:hAnsi="Calibri"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52"/>
        </w:tabs>
        <w:ind w:left="1152"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28"/>
        </w:tabs>
        <w:ind w:left="1728" w:hanging="144"/>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304"/>
        </w:tabs>
        <w:ind w:left="2304"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576"/>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tabs>
          <w:tab w:val="num" w:pos="0"/>
        </w:tabs>
        <w:ind w:left="0" w:firstLine="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tabs>
          <w:tab w:val="num" w:pos="576"/>
        </w:tabs>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4703E4F"/>
    <w:multiLevelType w:val="hybridMultilevel"/>
    <w:tmpl w:val="21D2B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A85A6A"/>
    <w:multiLevelType w:val="hybridMultilevel"/>
    <w:tmpl w:val="AA2CD28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7D6444FF"/>
    <w:multiLevelType w:val="hybridMultilevel"/>
    <w:tmpl w:val="4800A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D4D51"/>
    <w:multiLevelType w:val="hybridMultilevel"/>
    <w:tmpl w:val="C7DE02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2"/>
  </w:num>
  <w:num w:numId="3">
    <w:abstractNumId w:val="21"/>
  </w:num>
  <w:num w:numId="4">
    <w:abstractNumId w:val="12"/>
  </w:num>
  <w:num w:numId="5">
    <w:abstractNumId w:val="19"/>
  </w:num>
  <w:num w:numId="6">
    <w:abstractNumId w:val="28"/>
  </w:num>
  <w:num w:numId="7">
    <w:abstractNumId w:val="0"/>
  </w:num>
  <w:num w:numId="8">
    <w:abstractNumId w:val="8"/>
  </w:num>
  <w:num w:numId="9">
    <w:abstractNumId w:val="10"/>
  </w:num>
  <w:num w:numId="10">
    <w:abstractNumId w:val="26"/>
  </w:num>
  <w:num w:numId="11">
    <w:abstractNumId w:val="24"/>
  </w:num>
  <w:num w:numId="12">
    <w:abstractNumId w:val="1"/>
  </w:num>
  <w:num w:numId="13">
    <w:abstractNumId w:val="2"/>
  </w:num>
  <w:num w:numId="14">
    <w:abstractNumId w:val="5"/>
  </w:num>
  <w:num w:numId="15">
    <w:abstractNumId w:val="15"/>
  </w:num>
  <w:num w:numId="16">
    <w:abstractNumId w:val="9"/>
  </w:num>
  <w:num w:numId="17">
    <w:abstractNumId w:val="16"/>
  </w:num>
  <w:num w:numId="18">
    <w:abstractNumId w:val="29"/>
  </w:num>
  <w:num w:numId="19">
    <w:abstractNumId w:val="6"/>
  </w:num>
  <w:num w:numId="20">
    <w:abstractNumId w:val="3"/>
  </w:num>
  <w:num w:numId="21">
    <w:abstractNumId w:val="11"/>
  </w:num>
  <w:num w:numId="22">
    <w:abstractNumId w:val="17"/>
  </w:num>
  <w:num w:numId="23">
    <w:abstractNumId w:val="14"/>
  </w:num>
  <w:num w:numId="24">
    <w:abstractNumId w:val="13"/>
  </w:num>
  <w:num w:numId="25">
    <w:abstractNumId w:val="7"/>
  </w:num>
  <w:num w:numId="26">
    <w:abstractNumId w:val="25"/>
  </w:num>
  <w:num w:numId="27">
    <w:abstractNumId w:val="23"/>
  </w:num>
  <w:num w:numId="28">
    <w:abstractNumId w:val="20"/>
  </w:num>
  <w:num w:numId="29">
    <w:abstractNumId w:val="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20"/>
    <w:rsid w:val="00001309"/>
    <w:rsid w:val="00034D34"/>
    <w:rsid w:val="000605BA"/>
    <w:rsid w:val="000B0757"/>
    <w:rsid w:val="000C45BB"/>
    <w:rsid w:val="000E2168"/>
    <w:rsid w:val="000F4DA0"/>
    <w:rsid w:val="00122FE5"/>
    <w:rsid w:val="0013682B"/>
    <w:rsid w:val="00140A59"/>
    <w:rsid w:val="00145EC0"/>
    <w:rsid w:val="00165499"/>
    <w:rsid w:val="001932AE"/>
    <w:rsid w:val="001B2FD7"/>
    <w:rsid w:val="001B4C87"/>
    <w:rsid w:val="00213720"/>
    <w:rsid w:val="0021412C"/>
    <w:rsid w:val="0023632A"/>
    <w:rsid w:val="002A7649"/>
    <w:rsid w:val="002C1333"/>
    <w:rsid w:val="002E28D1"/>
    <w:rsid w:val="002E3515"/>
    <w:rsid w:val="00341490"/>
    <w:rsid w:val="003430E5"/>
    <w:rsid w:val="003502EF"/>
    <w:rsid w:val="0035111C"/>
    <w:rsid w:val="0035623C"/>
    <w:rsid w:val="00375061"/>
    <w:rsid w:val="00377EBB"/>
    <w:rsid w:val="00386F3D"/>
    <w:rsid w:val="003E1E87"/>
    <w:rsid w:val="003E1FD3"/>
    <w:rsid w:val="003F0D95"/>
    <w:rsid w:val="003F5F40"/>
    <w:rsid w:val="003F73EE"/>
    <w:rsid w:val="003F7517"/>
    <w:rsid w:val="004067F2"/>
    <w:rsid w:val="00411F37"/>
    <w:rsid w:val="004547CB"/>
    <w:rsid w:val="0046164D"/>
    <w:rsid w:val="004626CC"/>
    <w:rsid w:val="0048688D"/>
    <w:rsid w:val="00496DA8"/>
    <w:rsid w:val="004C4725"/>
    <w:rsid w:val="004D7922"/>
    <w:rsid w:val="00515B02"/>
    <w:rsid w:val="00533376"/>
    <w:rsid w:val="00534A68"/>
    <w:rsid w:val="0055357F"/>
    <w:rsid w:val="0055507C"/>
    <w:rsid w:val="00556DBC"/>
    <w:rsid w:val="00561741"/>
    <w:rsid w:val="00561BA1"/>
    <w:rsid w:val="00577040"/>
    <w:rsid w:val="005D0B0B"/>
    <w:rsid w:val="005D3259"/>
    <w:rsid w:val="005E5083"/>
    <w:rsid w:val="005F50B4"/>
    <w:rsid w:val="005F7869"/>
    <w:rsid w:val="0061272A"/>
    <w:rsid w:val="00625D5D"/>
    <w:rsid w:val="00641A62"/>
    <w:rsid w:val="0064749F"/>
    <w:rsid w:val="00647AEF"/>
    <w:rsid w:val="00652B0F"/>
    <w:rsid w:val="00652E5E"/>
    <w:rsid w:val="00675493"/>
    <w:rsid w:val="00677511"/>
    <w:rsid w:val="00680FDF"/>
    <w:rsid w:val="00684744"/>
    <w:rsid w:val="006A53AB"/>
    <w:rsid w:val="006B388F"/>
    <w:rsid w:val="006C0C7C"/>
    <w:rsid w:val="006C3B38"/>
    <w:rsid w:val="006D724E"/>
    <w:rsid w:val="006E54FB"/>
    <w:rsid w:val="006E7047"/>
    <w:rsid w:val="007173B4"/>
    <w:rsid w:val="00721B12"/>
    <w:rsid w:val="00740958"/>
    <w:rsid w:val="00750D60"/>
    <w:rsid w:val="00760B8A"/>
    <w:rsid w:val="00761F8A"/>
    <w:rsid w:val="00776F1A"/>
    <w:rsid w:val="007B7CE7"/>
    <w:rsid w:val="007D30F3"/>
    <w:rsid w:val="007E12D2"/>
    <w:rsid w:val="007E4704"/>
    <w:rsid w:val="00831492"/>
    <w:rsid w:val="00836834"/>
    <w:rsid w:val="00846D92"/>
    <w:rsid w:val="00851DA6"/>
    <w:rsid w:val="0085610B"/>
    <w:rsid w:val="008825A9"/>
    <w:rsid w:val="008972B2"/>
    <w:rsid w:val="008D2BEA"/>
    <w:rsid w:val="008E2108"/>
    <w:rsid w:val="00914B9F"/>
    <w:rsid w:val="00930EDC"/>
    <w:rsid w:val="0095573B"/>
    <w:rsid w:val="00986290"/>
    <w:rsid w:val="00995B23"/>
    <w:rsid w:val="009A1D3D"/>
    <w:rsid w:val="009B3913"/>
    <w:rsid w:val="009D30E5"/>
    <w:rsid w:val="009D540B"/>
    <w:rsid w:val="00A043D5"/>
    <w:rsid w:val="00A044D9"/>
    <w:rsid w:val="00A32130"/>
    <w:rsid w:val="00A56F9D"/>
    <w:rsid w:val="00A658E7"/>
    <w:rsid w:val="00A81305"/>
    <w:rsid w:val="00A85B01"/>
    <w:rsid w:val="00AA55B4"/>
    <w:rsid w:val="00B138CF"/>
    <w:rsid w:val="00B157B0"/>
    <w:rsid w:val="00B23DE2"/>
    <w:rsid w:val="00C07E2E"/>
    <w:rsid w:val="00C44225"/>
    <w:rsid w:val="00C60D73"/>
    <w:rsid w:val="00C663FB"/>
    <w:rsid w:val="00C87077"/>
    <w:rsid w:val="00C9209C"/>
    <w:rsid w:val="00CA7CCE"/>
    <w:rsid w:val="00CC4055"/>
    <w:rsid w:val="00CE4A7A"/>
    <w:rsid w:val="00D15558"/>
    <w:rsid w:val="00D22C95"/>
    <w:rsid w:val="00D54096"/>
    <w:rsid w:val="00D71406"/>
    <w:rsid w:val="00D91989"/>
    <w:rsid w:val="00E1334E"/>
    <w:rsid w:val="00E5048A"/>
    <w:rsid w:val="00E52E1D"/>
    <w:rsid w:val="00E541C9"/>
    <w:rsid w:val="00E62840"/>
    <w:rsid w:val="00E72C39"/>
    <w:rsid w:val="00ED0E94"/>
    <w:rsid w:val="00F423D7"/>
    <w:rsid w:val="00F90707"/>
    <w:rsid w:val="00F912DC"/>
    <w:rsid w:val="00FA03C6"/>
    <w:rsid w:val="00FA3E38"/>
    <w:rsid w:val="00FF0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A5784-630E-40B5-A5A2-15E5808B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6F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15558"/>
    <w:pPr>
      <w:spacing w:before="300" w:after="150" w:line="240" w:lineRule="auto"/>
      <w:outlineLvl w:val="1"/>
    </w:pPr>
    <w:rPr>
      <w:rFonts w:ascii="inherit" w:eastAsia="Times New Roman" w:hAnsi="inherit" w:cs="Times New Roman"/>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558"/>
    <w:rPr>
      <w:color w:val="0563C1" w:themeColor="hyperlink"/>
      <w:u w:val="single"/>
    </w:rPr>
  </w:style>
  <w:style w:type="paragraph" w:customStyle="1" w:styleId="Default">
    <w:name w:val="Default"/>
    <w:rsid w:val="00D15558"/>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D15558"/>
    <w:rPr>
      <w:rFonts w:ascii="inherit" w:eastAsia="Times New Roman" w:hAnsi="inherit" w:cs="Times New Roman"/>
      <w:sz w:val="45"/>
      <w:szCs w:val="45"/>
      <w:lang w:eastAsia="en-GB"/>
    </w:rPr>
  </w:style>
  <w:style w:type="character" w:styleId="Strong">
    <w:name w:val="Strong"/>
    <w:basedOn w:val="DefaultParagraphFont"/>
    <w:uiPriority w:val="22"/>
    <w:qFormat/>
    <w:rsid w:val="00C9209C"/>
    <w:rPr>
      <w:b/>
      <w:bCs/>
    </w:rPr>
  </w:style>
  <w:style w:type="paragraph" w:styleId="ListParagraph">
    <w:name w:val="List Paragraph"/>
    <w:basedOn w:val="Normal"/>
    <w:uiPriority w:val="34"/>
    <w:qFormat/>
    <w:rsid w:val="00B157B0"/>
    <w:pPr>
      <w:ind w:left="720"/>
      <w:contextualSpacing/>
    </w:pPr>
  </w:style>
  <w:style w:type="character" w:customStyle="1" w:styleId="Heading1Char">
    <w:name w:val="Heading 1 Char"/>
    <w:basedOn w:val="DefaultParagraphFont"/>
    <w:link w:val="Heading1"/>
    <w:uiPriority w:val="9"/>
    <w:rsid w:val="00386F3D"/>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semiHidden/>
    <w:unhideWhenUsed/>
    <w:rsid w:val="000C45BB"/>
    <w:pPr>
      <w:spacing w:after="0" w:line="240" w:lineRule="auto"/>
    </w:pPr>
    <w:rPr>
      <w:sz w:val="20"/>
      <w:szCs w:val="20"/>
    </w:rPr>
  </w:style>
  <w:style w:type="character" w:customStyle="1" w:styleId="FootnoteTextChar">
    <w:name w:val="Footnote Text Char"/>
    <w:basedOn w:val="DefaultParagraphFont"/>
    <w:link w:val="FootnoteText"/>
    <w:semiHidden/>
    <w:rsid w:val="000C45BB"/>
    <w:rPr>
      <w:sz w:val="20"/>
      <w:szCs w:val="20"/>
    </w:rPr>
  </w:style>
  <w:style w:type="character" w:styleId="FootnoteReference">
    <w:name w:val="footnote reference"/>
    <w:basedOn w:val="DefaultParagraphFont"/>
    <w:semiHidden/>
    <w:unhideWhenUsed/>
    <w:rsid w:val="000C45BB"/>
    <w:rPr>
      <w:vertAlign w:val="superscript"/>
    </w:rPr>
  </w:style>
  <w:style w:type="paragraph" w:styleId="BalloonText">
    <w:name w:val="Balloon Text"/>
    <w:basedOn w:val="Normal"/>
    <w:link w:val="BalloonTextChar"/>
    <w:uiPriority w:val="99"/>
    <w:semiHidden/>
    <w:unhideWhenUsed/>
    <w:rsid w:val="003F5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F40"/>
    <w:rPr>
      <w:rFonts w:ascii="Segoe UI" w:hAnsi="Segoe UI" w:cs="Segoe UI"/>
      <w:sz w:val="18"/>
      <w:szCs w:val="18"/>
    </w:rPr>
  </w:style>
  <w:style w:type="table" w:styleId="TableGrid">
    <w:name w:val="Table Grid"/>
    <w:basedOn w:val="TableNormal"/>
    <w:uiPriority w:val="59"/>
    <w:rsid w:val="00680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0FDF"/>
    <w:rPr>
      <w:sz w:val="16"/>
      <w:szCs w:val="16"/>
    </w:rPr>
  </w:style>
  <w:style w:type="paragraph" w:styleId="CommentText">
    <w:name w:val="annotation text"/>
    <w:basedOn w:val="Normal"/>
    <w:link w:val="CommentTextChar"/>
    <w:uiPriority w:val="99"/>
    <w:semiHidden/>
    <w:unhideWhenUsed/>
    <w:rsid w:val="00680FDF"/>
    <w:pPr>
      <w:spacing w:line="240" w:lineRule="auto"/>
    </w:pPr>
    <w:rPr>
      <w:sz w:val="20"/>
      <w:szCs w:val="20"/>
    </w:rPr>
  </w:style>
  <w:style w:type="character" w:customStyle="1" w:styleId="CommentTextChar">
    <w:name w:val="Comment Text Char"/>
    <w:basedOn w:val="DefaultParagraphFont"/>
    <w:link w:val="CommentText"/>
    <w:uiPriority w:val="99"/>
    <w:semiHidden/>
    <w:rsid w:val="00680FDF"/>
    <w:rPr>
      <w:sz w:val="20"/>
      <w:szCs w:val="20"/>
    </w:rPr>
  </w:style>
  <w:style w:type="paragraph" w:styleId="CommentSubject">
    <w:name w:val="annotation subject"/>
    <w:basedOn w:val="CommentText"/>
    <w:next w:val="CommentText"/>
    <w:link w:val="CommentSubjectChar"/>
    <w:uiPriority w:val="99"/>
    <w:semiHidden/>
    <w:unhideWhenUsed/>
    <w:rsid w:val="00680FDF"/>
    <w:rPr>
      <w:b/>
      <w:bCs/>
    </w:rPr>
  </w:style>
  <w:style w:type="character" w:customStyle="1" w:styleId="CommentSubjectChar">
    <w:name w:val="Comment Subject Char"/>
    <w:basedOn w:val="CommentTextChar"/>
    <w:link w:val="CommentSubject"/>
    <w:uiPriority w:val="99"/>
    <w:semiHidden/>
    <w:rsid w:val="00680FDF"/>
    <w:rPr>
      <w:b/>
      <w:bCs/>
      <w:sz w:val="20"/>
      <w:szCs w:val="20"/>
    </w:rPr>
  </w:style>
  <w:style w:type="paragraph" w:styleId="Header">
    <w:name w:val="header"/>
    <w:basedOn w:val="Normal"/>
    <w:link w:val="HeaderChar"/>
    <w:uiPriority w:val="99"/>
    <w:unhideWhenUsed/>
    <w:rsid w:val="009A1D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D3D"/>
  </w:style>
  <w:style w:type="paragraph" w:styleId="Footer">
    <w:name w:val="footer"/>
    <w:basedOn w:val="Normal"/>
    <w:link w:val="FooterChar"/>
    <w:uiPriority w:val="99"/>
    <w:unhideWhenUsed/>
    <w:rsid w:val="009A1D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D3D"/>
  </w:style>
  <w:style w:type="character" w:styleId="FollowedHyperlink">
    <w:name w:val="FollowedHyperlink"/>
    <w:basedOn w:val="DefaultParagraphFont"/>
    <w:uiPriority w:val="99"/>
    <w:semiHidden/>
    <w:unhideWhenUsed/>
    <w:rsid w:val="00A044D9"/>
    <w:rPr>
      <w:color w:val="954F72" w:themeColor="followedHyperlink"/>
      <w:u w:val="single"/>
    </w:rPr>
  </w:style>
  <w:style w:type="paragraph" w:customStyle="1" w:styleId="highlighttext">
    <w:name w:val="highlighttext"/>
    <w:basedOn w:val="Normal"/>
    <w:rsid w:val="00A56F9D"/>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44406">
      <w:bodyDiv w:val="1"/>
      <w:marLeft w:val="0"/>
      <w:marRight w:val="0"/>
      <w:marTop w:val="0"/>
      <w:marBottom w:val="0"/>
      <w:divBdr>
        <w:top w:val="none" w:sz="0" w:space="0" w:color="auto"/>
        <w:left w:val="none" w:sz="0" w:space="0" w:color="auto"/>
        <w:bottom w:val="none" w:sz="0" w:space="0" w:color="auto"/>
        <w:right w:val="none" w:sz="0" w:space="0" w:color="auto"/>
      </w:divBdr>
    </w:div>
    <w:div w:id="1020352779">
      <w:bodyDiv w:val="1"/>
      <w:marLeft w:val="0"/>
      <w:marRight w:val="0"/>
      <w:marTop w:val="0"/>
      <w:marBottom w:val="0"/>
      <w:divBdr>
        <w:top w:val="none" w:sz="0" w:space="0" w:color="auto"/>
        <w:left w:val="none" w:sz="0" w:space="0" w:color="auto"/>
        <w:bottom w:val="none" w:sz="0" w:space="0" w:color="auto"/>
        <w:right w:val="none" w:sz="0" w:space="0" w:color="auto"/>
      </w:divBdr>
      <w:divsChild>
        <w:div w:id="65301079">
          <w:marLeft w:val="0"/>
          <w:marRight w:val="0"/>
          <w:marTop w:val="0"/>
          <w:marBottom w:val="0"/>
          <w:divBdr>
            <w:top w:val="none" w:sz="0" w:space="0" w:color="auto"/>
            <w:left w:val="none" w:sz="0" w:space="0" w:color="auto"/>
            <w:bottom w:val="none" w:sz="0" w:space="0" w:color="auto"/>
            <w:right w:val="none" w:sz="0" w:space="0" w:color="auto"/>
          </w:divBdr>
          <w:divsChild>
            <w:div w:id="370885350">
              <w:marLeft w:val="0"/>
              <w:marRight w:val="0"/>
              <w:marTop w:val="0"/>
              <w:marBottom w:val="0"/>
              <w:divBdr>
                <w:top w:val="none" w:sz="0" w:space="0" w:color="auto"/>
                <w:left w:val="none" w:sz="0" w:space="0" w:color="auto"/>
                <w:bottom w:val="none" w:sz="0" w:space="0" w:color="auto"/>
                <w:right w:val="none" w:sz="0" w:space="0" w:color="auto"/>
              </w:divBdr>
              <w:divsChild>
                <w:div w:id="496044357">
                  <w:marLeft w:val="-225"/>
                  <w:marRight w:val="-225"/>
                  <w:marTop w:val="0"/>
                  <w:marBottom w:val="0"/>
                  <w:divBdr>
                    <w:top w:val="none" w:sz="0" w:space="0" w:color="auto"/>
                    <w:left w:val="none" w:sz="0" w:space="0" w:color="auto"/>
                    <w:bottom w:val="none" w:sz="0" w:space="0" w:color="auto"/>
                    <w:right w:val="none" w:sz="0" w:space="0" w:color="auto"/>
                  </w:divBdr>
                  <w:divsChild>
                    <w:div w:id="1577593896">
                      <w:marLeft w:val="0"/>
                      <w:marRight w:val="0"/>
                      <w:marTop w:val="0"/>
                      <w:marBottom w:val="0"/>
                      <w:divBdr>
                        <w:top w:val="none" w:sz="0" w:space="0" w:color="auto"/>
                        <w:left w:val="none" w:sz="0" w:space="0" w:color="auto"/>
                        <w:bottom w:val="none" w:sz="0" w:space="0" w:color="auto"/>
                        <w:right w:val="none" w:sz="0" w:space="0" w:color="auto"/>
                      </w:divBdr>
                      <w:divsChild>
                        <w:div w:id="1569417492">
                          <w:marLeft w:val="0"/>
                          <w:marRight w:val="0"/>
                          <w:marTop w:val="0"/>
                          <w:marBottom w:val="0"/>
                          <w:divBdr>
                            <w:top w:val="none" w:sz="0" w:space="0" w:color="auto"/>
                            <w:left w:val="none" w:sz="0" w:space="0" w:color="auto"/>
                            <w:bottom w:val="none" w:sz="0" w:space="0" w:color="auto"/>
                            <w:right w:val="none" w:sz="0" w:space="0" w:color="auto"/>
                          </w:divBdr>
                          <w:divsChild>
                            <w:div w:id="349142998">
                              <w:marLeft w:val="0"/>
                              <w:marRight w:val="0"/>
                              <w:marTop w:val="0"/>
                              <w:marBottom w:val="0"/>
                              <w:divBdr>
                                <w:top w:val="none" w:sz="0" w:space="0" w:color="auto"/>
                                <w:left w:val="none" w:sz="0" w:space="0" w:color="auto"/>
                                <w:bottom w:val="none" w:sz="0" w:space="0" w:color="auto"/>
                                <w:right w:val="none" w:sz="0" w:space="0" w:color="auto"/>
                              </w:divBdr>
                              <w:divsChild>
                                <w:div w:id="1777679368">
                                  <w:marLeft w:val="-225"/>
                                  <w:marRight w:val="-225"/>
                                  <w:marTop w:val="0"/>
                                  <w:marBottom w:val="0"/>
                                  <w:divBdr>
                                    <w:top w:val="none" w:sz="0" w:space="0" w:color="auto"/>
                                    <w:left w:val="none" w:sz="0" w:space="0" w:color="auto"/>
                                    <w:bottom w:val="none" w:sz="0" w:space="0" w:color="auto"/>
                                    <w:right w:val="none" w:sz="0" w:space="0" w:color="auto"/>
                                  </w:divBdr>
                                  <w:divsChild>
                                    <w:div w:id="2126540564">
                                      <w:marLeft w:val="0"/>
                                      <w:marRight w:val="0"/>
                                      <w:marTop w:val="0"/>
                                      <w:marBottom w:val="0"/>
                                      <w:divBdr>
                                        <w:top w:val="none" w:sz="0" w:space="0" w:color="auto"/>
                                        <w:left w:val="none" w:sz="0" w:space="0" w:color="auto"/>
                                        <w:bottom w:val="none" w:sz="0" w:space="0" w:color="auto"/>
                                        <w:right w:val="none" w:sz="0" w:space="0" w:color="auto"/>
                                      </w:divBdr>
                                      <w:divsChild>
                                        <w:div w:id="1725761506">
                                          <w:marLeft w:val="0"/>
                                          <w:marRight w:val="0"/>
                                          <w:marTop w:val="0"/>
                                          <w:marBottom w:val="0"/>
                                          <w:divBdr>
                                            <w:top w:val="none" w:sz="0" w:space="0" w:color="auto"/>
                                            <w:left w:val="none" w:sz="0" w:space="0" w:color="auto"/>
                                            <w:bottom w:val="none" w:sz="0" w:space="0" w:color="auto"/>
                                            <w:right w:val="none" w:sz="0" w:space="0" w:color="auto"/>
                                          </w:divBdr>
                                          <w:divsChild>
                                            <w:div w:id="1655721608">
                                              <w:marLeft w:val="0"/>
                                              <w:marRight w:val="0"/>
                                              <w:marTop w:val="0"/>
                                              <w:marBottom w:val="0"/>
                                              <w:divBdr>
                                                <w:top w:val="none" w:sz="0" w:space="0" w:color="auto"/>
                                                <w:left w:val="none" w:sz="0" w:space="0" w:color="auto"/>
                                                <w:bottom w:val="none" w:sz="0" w:space="0" w:color="auto"/>
                                                <w:right w:val="none" w:sz="0" w:space="0" w:color="auto"/>
                                              </w:divBdr>
                                              <w:divsChild>
                                                <w:div w:id="1872955475">
                                                  <w:marLeft w:val="0"/>
                                                  <w:marRight w:val="0"/>
                                                  <w:marTop w:val="0"/>
                                                  <w:marBottom w:val="0"/>
                                                  <w:divBdr>
                                                    <w:top w:val="none" w:sz="0" w:space="0" w:color="auto"/>
                                                    <w:left w:val="none" w:sz="0" w:space="0" w:color="auto"/>
                                                    <w:bottom w:val="none" w:sz="0" w:space="0" w:color="auto"/>
                                                    <w:right w:val="none" w:sz="0" w:space="0" w:color="auto"/>
                                                  </w:divBdr>
                                                  <w:divsChild>
                                                    <w:div w:id="641231649">
                                                      <w:marLeft w:val="0"/>
                                                      <w:marRight w:val="0"/>
                                                      <w:marTop w:val="0"/>
                                                      <w:marBottom w:val="0"/>
                                                      <w:divBdr>
                                                        <w:top w:val="none" w:sz="0" w:space="0" w:color="auto"/>
                                                        <w:left w:val="none" w:sz="0" w:space="0" w:color="auto"/>
                                                        <w:bottom w:val="none" w:sz="0" w:space="0" w:color="auto"/>
                                                        <w:right w:val="none" w:sz="0" w:space="0" w:color="auto"/>
                                                      </w:divBdr>
                                                      <w:divsChild>
                                                        <w:div w:id="255753432">
                                                          <w:marLeft w:val="0"/>
                                                          <w:marRight w:val="0"/>
                                                          <w:marTop w:val="0"/>
                                                          <w:marBottom w:val="0"/>
                                                          <w:divBdr>
                                                            <w:top w:val="none" w:sz="0" w:space="0" w:color="auto"/>
                                                            <w:left w:val="none" w:sz="0" w:space="0" w:color="auto"/>
                                                            <w:bottom w:val="none" w:sz="0" w:space="0" w:color="auto"/>
                                                            <w:right w:val="none" w:sz="0" w:space="0" w:color="auto"/>
                                                          </w:divBdr>
                                                          <w:divsChild>
                                                            <w:div w:id="394401574">
                                                              <w:marLeft w:val="0"/>
                                                              <w:marRight w:val="0"/>
                                                              <w:marTop w:val="0"/>
                                                              <w:marBottom w:val="0"/>
                                                              <w:divBdr>
                                                                <w:top w:val="none" w:sz="0" w:space="0" w:color="auto"/>
                                                                <w:left w:val="none" w:sz="0" w:space="0" w:color="auto"/>
                                                                <w:bottom w:val="none" w:sz="0" w:space="0" w:color="auto"/>
                                                                <w:right w:val="none" w:sz="0" w:space="0" w:color="auto"/>
                                                              </w:divBdr>
                                                              <w:divsChild>
                                                                <w:div w:id="1685326776">
                                                                  <w:marLeft w:val="0"/>
                                                                  <w:marRight w:val="0"/>
                                                                  <w:marTop w:val="0"/>
                                                                  <w:marBottom w:val="0"/>
                                                                  <w:divBdr>
                                                                    <w:top w:val="none" w:sz="0" w:space="0" w:color="auto"/>
                                                                    <w:left w:val="none" w:sz="0" w:space="0" w:color="auto"/>
                                                                    <w:bottom w:val="none" w:sz="0" w:space="0" w:color="auto"/>
                                                                    <w:right w:val="none" w:sz="0" w:space="0" w:color="auto"/>
                                                                  </w:divBdr>
                                                                  <w:divsChild>
                                                                    <w:div w:id="14931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6679429">
      <w:bodyDiv w:val="1"/>
      <w:marLeft w:val="0"/>
      <w:marRight w:val="0"/>
      <w:marTop w:val="0"/>
      <w:marBottom w:val="0"/>
      <w:divBdr>
        <w:top w:val="none" w:sz="0" w:space="0" w:color="auto"/>
        <w:left w:val="none" w:sz="0" w:space="0" w:color="auto"/>
        <w:bottom w:val="none" w:sz="0" w:space="0" w:color="auto"/>
        <w:right w:val="none" w:sz="0" w:space="0" w:color="auto"/>
      </w:divBdr>
      <w:divsChild>
        <w:div w:id="1298875485">
          <w:marLeft w:val="0"/>
          <w:marRight w:val="0"/>
          <w:marTop w:val="0"/>
          <w:marBottom w:val="0"/>
          <w:divBdr>
            <w:top w:val="none" w:sz="0" w:space="0" w:color="auto"/>
            <w:left w:val="none" w:sz="0" w:space="0" w:color="auto"/>
            <w:bottom w:val="none" w:sz="0" w:space="0" w:color="auto"/>
            <w:right w:val="none" w:sz="0" w:space="0" w:color="auto"/>
          </w:divBdr>
          <w:divsChild>
            <w:div w:id="852035646">
              <w:marLeft w:val="0"/>
              <w:marRight w:val="0"/>
              <w:marTop w:val="0"/>
              <w:marBottom w:val="0"/>
              <w:divBdr>
                <w:top w:val="none" w:sz="0" w:space="0" w:color="auto"/>
                <w:left w:val="none" w:sz="0" w:space="0" w:color="auto"/>
                <w:bottom w:val="none" w:sz="0" w:space="0" w:color="auto"/>
                <w:right w:val="none" w:sz="0" w:space="0" w:color="auto"/>
              </w:divBdr>
              <w:divsChild>
                <w:div w:id="1583755786">
                  <w:marLeft w:val="0"/>
                  <w:marRight w:val="0"/>
                  <w:marTop w:val="0"/>
                  <w:marBottom w:val="0"/>
                  <w:divBdr>
                    <w:top w:val="none" w:sz="0" w:space="0" w:color="auto"/>
                    <w:left w:val="none" w:sz="0" w:space="0" w:color="auto"/>
                    <w:bottom w:val="none" w:sz="0" w:space="0" w:color="auto"/>
                    <w:right w:val="none" w:sz="0" w:space="0" w:color="auto"/>
                  </w:divBdr>
                  <w:divsChild>
                    <w:div w:id="399060781">
                      <w:marLeft w:val="0"/>
                      <w:marRight w:val="0"/>
                      <w:marTop w:val="0"/>
                      <w:marBottom w:val="0"/>
                      <w:divBdr>
                        <w:top w:val="none" w:sz="0" w:space="0" w:color="auto"/>
                        <w:left w:val="none" w:sz="0" w:space="0" w:color="auto"/>
                        <w:bottom w:val="none" w:sz="0" w:space="0" w:color="auto"/>
                        <w:right w:val="none" w:sz="0" w:space="0" w:color="auto"/>
                      </w:divBdr>
                      <w:divsChild>
                        <w:div w:id="2026588142">
                          <w:marLeft w:val="0"/>
                          <w:marRight w:val="0"/>
                          <w:marTop w:val="0"/>
                          <w:marBottom w:val="0"/>
                          <w:divBdr>
                            <w:top w:val="none" w:sz="0" w:space="0" w:color="auto"/>
                            <w:left w:val="none" w:sz="0" w:space="0" w:color="auto"/>
                            <w:bottom w:val="none" w:sz="0" w:space="0" w:color="auto"/>
                            <w:right w:val="none" w:sz="0" w:space="0" w:color="auto"/>
                          </w:divBdr>
                          <w:divsChild>
                            <w:div w:id="1980570499">
                              <w:marLeft w:val="0"/>
                              <w:marRight w:val="0"/>
                              <w:marTop w:val="0"/>
                              <w:marBottom w:val="0"/>
                              <w:divBdr>
                                <w:top w:val="none" w:sz="0" w:space="0" w:color="auto"/>
                                <w:left w:val="none" w:sz="0" w:space="0" w:color="auto"/>
                                <w:bottom w:val="none" w:sz="0" w:space="0" w:color="auto"/>
                                <w:right w:val="none" w:sz="0" w:space="0" w:color="auto"/>
                              </w:divBdr>
                              <w:divsChild>
                                <w:div w:id="1008827831">
                                  <w:marLeft w:val="0"/>
                                  <w:marRight w:val="0"/>
                                  <w:marTop w:val="0"/>
                                  <w:marBottom w:val="0"/>
                                  <w:divBdr>
                                    <w:top w:val="none" w:sz="0" w:space="0" w:color="auto"/>
                                    <w:left w:val="none" w:sz="0" w:space="0" w:color="auto"/>
                                    <w:bottom w:val="none" w:sz="0" w:space="0" w:color="auto"/>
                                    <w:right w:val="none" w:sz="0" w:space="0" w:color="auto"/>
                                  </w:divBdr>
                                  <w:divsChild>
                                    <w:div w:id="40148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4414">
      <w:bodyDiv w:val="1"/>
      <w:marLeft w:val="0"/>
      <w:marRight w:val="0"/>
      <w:marTop w:val="0"/>
      <w:marBottom w:val="0"/>
      <w:divBdr>
        <w:top w:val="none" w:sz="0" w:space="0" w:color="auto"/>
        <w:left w:val="none" w:sz="0" w:space="0" w:color="auto"/>
        <w:bottom w:val="none" w:sz="0" w:space="0" w:color="auto"/>
        <w:right w:val="none" w:sz="0" w:space="0" w:color="auto"/>
      </w:divBdr>
      <w:divsChild>
        <w:div w:id="193544259">
          <w:marLeft w:val="0"/>
          <w:marRight w:val="0"/>
          <w:marTop w:val="0"/>
          <w:marBottom w:val="0"/>
          <w:divBdr>
            <w:top w:val="none" w:sz="0" w:space="0" w:color="auto"/>
            <w:left w:val="none" w:sz="0" w:space="0" w:color="auto"/>
            <w:bottom w:val="none" w:sz="0" w:space="0" w:color="auto"/>
            <w:right w:val="none" w:sz="0" w:space="0" w:color="auto"/>
          </w:divBdr>
          <w:divsChild>
            <w:div w:id="555044936">
              <w:marLeft w:val="0"/>
              <w:marRight w:val="0"/>
              <w:marTop w:val="0"/>
              <w:marBottom w:val="0"/>
              <w:divBdr>
                <w:top w:val="none" w:sz="0" w:space="0" w:color="auto"/>
                <w:left w:val="none" w:sz="0" w:space="0" w:color="auto"/>
                <w:bottom w:val="none" w:sz="0" w:space="0" w:color="auto"/>
                <w:right w:val="none" w:sz="0" w:space="0" w:color="auto"/>
              </w:divBdr>
              <w:divsChild>
                <w:div w:id="1893804272">
                  <w:marLeft w:val="0"/>
                  <w:marRight w:val="0"/>
                  <w:marTop w:val="0"/>
                  <w:marBottom w:val="0"/>
                  <w:divBdr>
                    <w:top w:val="none" w:sz="0" w:space="0" w:color="auto"/>
                    <w:left w:val="none" w:sz="0" w:space="0" w:color="auto"/>
                    <w:bottom w:val="none" w:sz="0" w:space="0" w:color="auto"/>
                    <w:right w:val="none" w:sz="0" w:space="0" w:color="auto"/>
                  </w:divBdr>
                  <w:divsChild>
                    <w:div w:id="1427188705">
                      <w:marLeft w:val="0"/>
                      <w:marRight w:val="0"/>
                      <w:marTop w:val="0"/>
                      <w:marBottom w:val="0"/>
                      <w:divBdr>
                        <w:top w:val="none" w:sz="0" w:space="0" w:color="auto"/>
                        <w:left w:val="none" w:sz="0" w:space="0" w:color="auto"/>
                        <w:bottom w:val="none" w:sz="0" w:space="0" w:color="auto"/>
                        <w:right w:val="none" w:sz="0" w:space="0" w:color="auto"/>
                      </w:divBdr>
                      <w:divsChild>
                        <w:div w:id="1929997045">
                          <w:marLeft w:val="0"/>
                          <w:marRight w:val="0"/>
                          <w:marTop w:val="0"/>
                          <w:marBottom w:val="0"/>
                          <w:divBdr>
                            <w:top w:val="none" w:sz="0" w:space="0" w:color="auto"/>
                            <w:left w:val="none" w:sz="0" w:space="0" w:color="auto"/>
                            <w:bottom w:val="none" w:sz="0" w:space="0" w:color="auto"/>
                            <w:right w:val="none" w:sz="0" w:space="0" w:color="auto"/>
                          </w:divBdr>
                          <w:divsChild>
                            <w:div w:id="912935457">
                              <w:marLeft w:val="0"/>
                              <w:marRight w:val="0"/>
                              <w:marTop w:val="0"/>
                              <w:marBottom w:val="0"/>
                              <w:divBdr>
                                <w:top w:val="none" w:sz="0" w:space="0" w:color="auto"/>
                                <w:left w:val="none" w:sz="0" w:space="0" w:color="auto"/>
                                <w:bottom w:val="none" w:sz="0" w:space="0" w:color="auto"/>
                                <w:right w:val="none" w:sz="0" w:space="0" w:color="auto"/>
                              </w:divBdr>
                              <w:divsChild>
                                <w:div w:id="1416244385">
                                  <w:marLeft w:val="0"/>
                                  <w:marRight w:val="0"/>
                                  <w:marTop w:val="0"/>
                                  <w:marBottom w:val="0"/>
                                  <w:divBdr>
                                    <w:top w:val="none" w:sz="0" w:space="0" w:color="auto"/>
                                    <w:left w:val="none" w:sz="0" w:space="0" w:color="auto"/>
                                    <w:bottom w:val="none" w:sz="0" w:space="0" w:color="auto"/>
                                    <w:right w:val="none" w:sz="0" w:space="0" w:color="auto"/>
                                  </w:divBdr>
                                  <w:divsChild>
                                    <w:div w:id="1697190255">
                                      <w:marLeft w:val="0"/>
                                      <w:marRight w:val="0"/>
                                      <w:marTop w:val="0"/>
                                      <w:marBottom w:val="0"/>
                                      <w:divBdr>
                                        <w:top w:val="none" w:sz="0" w:space="0" w:color="auto"/>
                                        <w:left w:val="none" w:sz="0" w:space="0" w:color="auto"/>
                                        <w:bottom w:val="none" w:sz="0" w:space="0" w:color="auto"/>
                                        <w:right w:val="none" w:sz="0" w:space="0" w:color="auto"/>
                                      </w:divBdr>
                                      <w:divsChild>
                                        <w:div w:id="817645829">
                                          <w:marLeft w:val="0"/>
                                          <w:marRight w:val="0"/>
                                          <w:marTop w:val="0"/>
                                          <w:marBottom w:val="0"/>
                                          <w:divBdr>
                                            <w:top w:val="none" w:sz="0" w:space="0" w:color="auto"/>
                                            <w:left w:val="none" w:sz="0" w:space="0" w:color="auto"/>
                                            <w:bottom w:val="none" w:sz="0" w:space="0" w:color="auto"/>
                                            <w:right w:val="none" w:sz="0" w:space="0" w:color="auto"/>
                                          </w:divBdr>
                                          <w:divsChild>
                                            <w:div w:id="120953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628570">
      <w:bodyDiv w:val="1"/>
      <w:marLeft w:val="0"/>
      <w:marRight w:val="0"/>
      <w:marTop w:val="0"/>
      <w:marBottom w:val="0"/>
      <w:divBdr>
        <w:top w:val="none" w:sz="0" w:space="0" w:color="auto"/>
        <w:left w:val="none" w:sz="0" w:space="0" w:color="auto"/>
        <w:bottom w:val="none" w:sz="0" w:space="0" w:color="auto"/>
        <w:right w:val="none" w:sz="0" w:space="0" w:color="auto"/>
      </w:divBdr>
      <w:divsChild>
        <w:div w:id="452679155">
          <w:marLeft w:val="0"/>
          <w:marRight w:val="0"/>
          <w:marTop w:val="0"/>
          <w:marBottom w:val="0"/>
          <w:divBdr>
            <w:top w:val="none" w:sz="0" w:space="0" w:color="auto"/>
            <w:left w:val="none" w:sz="0" w:space="0" w:color="auto"/>
            <w:bottom w:val="none" w:sz="0" w:space="0" w:color="auto"/>
            <w:right w:val="none" w:sz="0" w:space="0" w:color="auto"/>
          </w:divBdr>
          <w:divsChild>
            <w:div w:id="20127817">
              <w:marLeft w:val="0"/>
              <w:marRight w:val="0"/>
              <w:marTop w:val="0"/>
              <w:marBottom w:val="0"/>
              <w:divBdr>
                <w:top w:val="none" w:sz="0" w:space="0" w:color="auto"/>
                <w:left w:val="none" w:sz="0" w:space="0" w:color="auto"/>
                <w:bottom w:val="none" w:sz="0" w:space="0" w:color="auto"/>
                <w:right w:val="none" w:sz="0" w:space="0" w:color="auto"/>
              </w:divBdr>
              <w:divsChild>
                <w:div w:id="340623075">
                  <w:marLeft w:val="0"/>
                  <w:marRight w:val="0"/>
                  <w:marTop w:val="0"/>
                  <w:marBottom w:val="0"/>
                  <w:divBdr>
                    <w:top w:val="none" w:sz="0" w:space="0" w:color="auto"/>
                    <w:left w:val="none" w:sz="0" w:space="0" w:color="auto"/>
                    <w:bottom w:val="none" w:sz="0" w:space="0" w:color="auto"/>
                    <w:right w:val="none" w:sz="0" w:space="0" w:color="auto"/>
                  </w:divBdr>
                  <w:divsChild>
                    <w:div w:id="2010718548">
                      <w:marLeft w:val="0"/>
                      <w:marRight w:val="0"/>
                      <w:marTop w:val="0"/>
                      <w:marBottom w:val="0"/>
                      <w:divBdr>
                        <w:top w:val="none" w:sz="0" w:space="0" w:color="auto"/>
                        <w:left w:val="none" w:sz="0" w:space="0" w:color="auto"/>
                        <w:bottom w:val="none" w:sz="0" w:space="0" w:color="auto"/>
                        <w:right w:val="none" w:sz="0" w:space="0" w:color="auto"/>
                      </w:divBdr>
                      <w:divsChild>
                        <w:div w:id="182131333">
                          <w:marLeft w:val="0"/>
                          <w:marRight w:val="0"/>
                          <w:marTop w:val="0"/>
                          <w:marBottom w:val="0"/>
                          <w:divBdr>
                            <w:top w:val="none" w:sz="0" w:space="0" w:color="auto"/>
                            <w:left w:val="none" w:sz="0" w:space="0" w:color="auto"/>
                            <w:bottom w:val="none" w:sz="0" w:space="0" w:color="auto"/>
                            <w:right w:val="none" w:sz="0" w:space="0" w:color="auto"/>
                          </w:divBdr>
                          <w:divsChild>
                            <w:div w:id="1877280178">
                              <w:marLeft w:val="0"/>
                              <w:marRight w:val="0"/>
                              <w:marTop w:val="0"/>
                              <w:marBottom w:val="0"/>
                              <w:divBdr>
                                <w:top w:val="none" w:sz="0" w:space="0" w:color="auto"/>
                                <w:left w:val="none" w:sz="0" w:space="0" w:color="auto"/>
                                <w:bottom w:val="none" w:sz="0" w:space="0" w:color="auto"/>
                                <w:right w:val="none" w:sz="0" w:space="0" w:color="auto"/>
                              </w:divBdr>
                              <w:divsChild>
                                <w:div w:id="393163906">
                                  <w:marLeft w:val="0"/>
                                  <w:marRight w:val="0"/>
                                  <w:marTop w:val="0"/>
                                  <w:marBottom w:val="0"/>
                                  <w:divBdr>
                                    <w:top w:val="none" w:sz="0" w:space="0" w:color="auto"/>
                                    <w:left w:val="none" w:sz="0" w:space="0" w:color="auto"/>
                                    <w:bottom w:val="none" w:sz="0" w:space="0" w:color="auto"/>
                                    <w:right w:val="none" w:sz="0" w:space="0" w:color="auto"/>
                                  </w:divBdr>
                                  <w:divsChild>
                                    <w:div w:id="1698310437">
                                      <w:marLeft w:val="0"/>
                                      <w:marRight w:val="0"/>
                                      <w:marTop w:val="0"/>
                                      <w:marBottom w:val="0"/>
                                      <w:divBdr>
                                        <w:top w:val="none" w:sz="0" w:space="0" w:color="auto"/>
                                        <w:left w:val="none" w:sz="0" w:space="0" w:color="auto"/>
                                        <w:bottom w:val="none" w:sz="0" w:space="0" w:color="auto"/>
                                        <w:right w:val="none" w:sz="0" w:space="0" w:color="auto"/>
                                      </w:divBdr>
                                      <w:divsChild>
                                        <w:div w:id="128791615">
                                          <w:marLeft w:val="0"/>
                                          <w:marRight w:val="0"/>
                                          <w:marTop w:val="0"/>
                                          <w:marBottom w:val="0"/>
                                          <w:divBdr>
                                            <w:top w:val="none" w:sz="0" w:space="0" w:color="auto"/>
                                            <w:left w:val="none" w:sz="0" w:space="0" w:color="auto"/>
                                            <w:bottom w:val="none" w:sz="0" w:space="0" w:color="auto"/>
                                            <w:right w:val="none" w:sz="0" w:space="0" w:color="auto"/>
                                          </w:divBdr>
                                          <w:divsChild>
                                            <w:div w:id="13953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tl.ox.ac.uk/online-cour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tl.ox.ac.uk/teaching-resour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qaa.ac.uk/docs/qaa/quality-code/chapter-b11_-research-degrees" TargetMode="External"/><Relationship Id="rId2" Type="http://schemas.openxmlformats.org/officeDocument/2006/relationships/hyperlink" Target="https://www.mpls.ox.ac.uk/graduate-school/information-and-resources-for-supervisors" TargetMode="External"/><Relationship Id="rId1" Type="http://schemas.openxmlformats.org/officeDocument/2006/relationships/hyperlink" Target="https://academic.admin.ox.ac.uk/research-degre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C7BBE-0760-4D1A-A720-52817783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Hutchings</dc:creator>
  <cp:keywords/>
  <dc:description/>
  <cp:lastModifiedBy>Sarah Loving</cp:lastModifiedBy>
  <cp:revision>13</cp:revision>
  <cp:lastPrinted>2018-01-22T09:17:00Z</cp:lastPrinted>
  <dcterms:created xsi:type="dcterms:W3CDTF">2019-09-26T09:21:00Z</dcterms:created>
  <dcterms:modified xsi:type="dcterms:W3CDTF">2022-02-22T11:25:00Z</dcterms:modified>
</cp:coreProperties>
</file>