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E8989" w14:textId="7036AA4E" w:rsidR="00AF4F2D" w:rsidRPr="00E72C11" w:rsidRDefault="00AF4F2D" w:rsidP="00B87F8B">
      <w:pPr>
        <w:spacing w:after="0"/>
        <w:jc w:val="both"/>
        <w:rPr>
          <w:rFonts w:cs="Arial"/>
        </w:rPr>
      </w:pPr>
    </w:p>
    <w:p w14:paraId="0E6C1E79" w14:textId="77777777" w:rsidR="00E2531B" w:rsidRPr="00E72C11" w:rsidRDefault="00E2531B" w:rsidP="00B87F8B">
      <w:pPr>
        <w:pStyle w:val="Title"/>
        <w:jc w:val="both"/>
        <w:rPr>
          <w:rStyle w:val="IntenseReference"/>
          <w:rFonts w:cs="Arial"/>
          <w:b w:val="0"/>
          <w:color w:val="002147"/>
          <w:sz w:val="22"/>
          <w:szCs w:val="22"/>
        </w:rPr>
      </w:pPr>
    </w:p>
    <w:p w14:paraId="05DBF4FA" w14:textId="64DDF49B" w:rsidR="00FD23C0" w:rsidRDefault="00FD23C0" w:rsidP="00252EA0">
      <w:pPr>
        <w:spacing w:after="0"/>
        <w:jc w:val="center"/>
        <w:rPr>
          <w:rFonts w:cs="Arial"/>
          <w:b/>
          <w:bCs/>
        </w:rPr>
      </w:pPr>
      <w:r>
        <w:rPr>
          <w:rFonts w:cs="Arial"/>
          <w:b/>
          <w:bCs/>
        </w:rPr>
        <w:t>APPLICATION GUIDELINE</w:t>
      </w:r>
    </w:p>
    <w:p w14:paraId="447D2AB7" w14:textId="77777777" w:rsidR="00FD23C0" w:rsidRDefault="00FD23C0" w:rsidP="00252EA0">
      <w:pPr>
        <w:spacing w:after="0"/>
        <w:jc w:val="center"/>
        <w:rPr>
          <w:rFonts w:cs="Arial"/>
          <w:b/>
          <w:bCs/>
        </w:rPr>
      </w:pPr>
    </w:p>
    <w:p w14:paraId="6D226983" w14:textId="6251C753" w:rsidR="00FC7D5F" w:rsidRPr="001C6BF7" w:rsidRDefault="00FC7D5F" w:rsidP="00252EA0">
      <w:pPr>
        <w:spacing w:after="0"/>
        <w:jc w:val="center"/>
        <w:rPr>
          <w:rFonts w:cs="Arial"/>
          <w:b/>
          <w:bCs/>
        </w:rPr>
      </w:pPr>
      <w:r w:rsidRPr="001C6BF7">
        <w:rPr>
          <w:rFonts w:cs="Arial"/>
          <w:b/>
          <w:bCs/>
        </w:rPr>
        <w:t xml:space="preserve">SCGC-FIRST </w:t>
      </w:r>
    </w:p>
    <w:p w14:paraId="6639362E" w14:textId="7D606923" w:rsidR="00E3664B" w:rsidRPr="001C6BF7" w:rsidRDefault="00FC7D5F" w:rsidP="00FC7D5F">
      <w:pPr>
        <w:spacing w:after="0"/>
        <w:jc w:val="center"/>
        <w:rPr>
          <w:rFonts w:cs="Arial"/>
        </w:rPr>
      </w:pPr>
      <w:r w:rsidRPr="009D3AE5">
        <w:rPr>
          <w:rFonts w:cs="Arial"/>
          <w:b/>
          <w:bCs/>
        </w:rPr>
        <w:t>SCGC</w:t>
      </w:r>
      <w:r w:rsidRPr="001C6BF7">
        <w:rPr>
          <w:rFonts w:cs="Arial"/>
        </w:rPr>
        <w:t xml:space="preserve"> </w:t>
      </w:r>
      <w:r w:rsidRPr="009D3AE5">
        <w:rPr>
          <w:rFonts w:cs="Arial"/>
          <w:b/>
          <w:bCs/>
        </w:rPr>
        <w:t>F</w:t>
      </w:r>
      <w:r w:rsidRPr="001C6BF7">
        <w:rPr>
          <w:rFonts w:cs="Arial"/>
        </w:rPr>
        <w:t xml:space="preserve">und for </w:t>
      </w:r>
      <w:r w:rsidRPr="009D3AE5">
        <w:rPr>
          <w:rFonts w:cs="Arial"/>
          <w:b/>
          <w:bCs/>
        </w:rPr>
        <w:t>I</w:t>
      </w:r>
      <w:r w:rsidRPr="001C6BF7">
        <w:rPr>
          <w:rFonts w:cs="Arial"/>
        </w:rPr>
        <w:t xml:space="preserve">nnovation and </w:t>
      </w:r>
      <w:r w:rsidRPr="009D3AE5">
        <w:rPr>
          <w:rFonts w:cs="Arial"/>
          <w:b/>
          <w:bCs/>
        </w:rPr>
        <w:t>R</w:t>
      </w:r>
      <w:r w:rsidRPr="001C6BF7">
        <w:rPr>
          <w:rFonts w:cs="Arial"/>
        </w:rPr>
        <w:t xml:space="preserve">esearch in </w:t>
      </w:r>
      <w:r w:rsidRPr="009D3AE5">
        <w:rPr>
          <w:rFonts w:cs="Arial"/>
          <w:b/>
          <w:bCs/>
        </w:rPr>
        <w:t>S</w:t>
      </w:r>
      <w:r w:rsidRPr="001C6BF7">
        <w:rPr>
          <w:rFonts w:cs="Arial"/>
        </w:rPr>
        <w:t xml:space="preserve">ustainability and </w:t>
      </w:r>
      <w:r w:rsidRPr="009D3AE5">
        <w:rPr>
          <w:rFonts w:cs="Arial"/>
          <w:b/>
          <w:bCs/>
        </w:rPr>
        <w:t>T</w:t>
      </w:r>
      <w:r w:rsidRPr="001C6BF7">
        <w:rPr>
          <w:rFonts w:cs="Arial"/>
        </w:rPr>
        <w:t>echnology</w:t>
      </w:r>
    </w:p>
    <w:p w14:paraId="71B12FB1" w14:textId="77777777" w:rsidR="00252EA0" w:rsidRPr="00E72C11" w:rsidRDefault="00252EA0" w:rsidP="00054C60">
      <w:pPr>
        <w:spacing w:after="0"/>
        <w:rPr>
          <w:rFonts w:cs="Arial"/>
          <w:b/>
          <w:bCs/>
        </w:rPr>
      </w:pPr>
    </w:p>
    <w:p w14:paraId="340AED06" w14:textId="77777777" w:rsidR="00B86A30" w:rsidRPr="00054C60" w:rsidRDefault="00B86A30" w:rsidP="00054C60">
      <w:pPr>
        <w:spacing w:after="0"/>
        <w:jc w:val="center"/>
        <w:rPr>
          <w:rFonts w:cs="Arial"/>
          <w:b/>
          <w:bCs/>
        </w:rPr>
      </w:pPr>
    </w:p>
    <w:p w14:paraId="21E0277E" w14:textId="173D0F89" w:rsidR="00E43B58" w:rsidRPr="00054C60" w:rsidRDefault="00E43B58" w:rsidP="00054C60">
      <w:pPr>
        <w:pBdr>
          <w:top w:val="single" w:sz="4" w:space="1" w:color="auto"/>
          <w:left w:val="single" w:sz="4" w:space="4" w:color="auto"/>
          <w:bottom w:val="single" w:sz="4" w:space="1" w:color="auto"/>
          <w:right w:val="single" w:sz="4" w:space="4" w:color="auto"/>
        </w:pBdr>
        <w:shd w:val="clear" w:color="auto" w:fill="9ECEEB"/>
        <w:jc w:val="center"/>
        <w:rPr>
          <w:rFonts w:cs="Arial"/>
          <w:b/>
          <w:bCs/>
        </w:rPr>
      </w:pPr>
      <w:r w:rsidRPr="00054C60">
        <w:rPr>
          <w:rFonts w:cs="Arial"/>
          <w:b/>
          <w:bCs/>
        </w:rPr>
        <w:t xml:space="preserve">Please reference this document when making applications to the </w:t>
      </w:r>
      <w:r w:rsidRPr="00054C60">
        <w:rPr>
          <w:rFonts w:eastAsiaTheme="minorEastAsia" w:cs="Arial"/>
          <w:b/>
          <w:bCs/>
        </w:rPr>
        <w:t>SCGC-FIRST</w:t>
      </w:r>
    </w:p>
    <w:p w14:paraId="517C6DD0" w14:textId="1C89BC2F" w:rsidR="00677FA1" w:rsidRDefault="00677FA1" w:rsidP="00B87F8B">
      <w:pPr>
        <w:spacing w:after="0"/>
        <w:jc w:val="both"/>
        <w:rPr>
          <w:rFonts w:cs="Arial"/>
          <w:b/>
        </w:rPr>
      </w:pPr>
    </w:p>
    <w:p w14:paraId="6B052080" w14:textId="77777777" w:rsidR="00054C60" w:rsidRPr="00E72C11" w:rsidRDefault="00054C60" w:rsidP="00B87F8B">
      <w:pPr>
        <w:spacing w:after="0"/>
        <w:jc w:val="both"/>
        <w:rPr>
          <w:rFonts w:cs="Arial"/>
          <w:b/>
        </w:rPr>
      </w:pPr>
    </w:p>
    <w:p w14:paraId="2B7E988D" w14:textId="4F4B30A7" w:rsidR="00677FA1" w:rsidRPr="00E72C11" w:rsidRDefault="004B53F0" w:rsidP="00677FA1">
      <w:pPr>
        <w:pStyle w:val="ListParagraph"/>
        <w:numPr>
          <w:ilvl w:val="0"/>
          <w:numId w:val="13"/>
        </w:numPr>
        <w:spacing w:after="0"/>
        <w:jc w:val="both"/>
        <w:rPr>
          <w:rFonts w:cs="Arial"/>
          <w:bCs/>
        </w:rPr>
      </w:pPr>
      <w:hyperlink w:anchor="_Overview_of_Award" w:history="1">
        <w:r w:rsidR="00677FA1" w:rsidRPr="00E72C11">
          <w:rPr>
            <w:rStyle w:val="Hyperlink"/>
            <w:rFonts w:cs="Arial"/>
            <w:bCs/>
          </w:rPr>
          <w:t>Overview of Award</w:t>
        </w:r>
      </w:hyperlink>
    </w:p>
    <w:p w14:paraId="59F30CBE" w14:textId="5BAC0D26" w:rsidR="00CE0676" w:rsidRPr="00E72C11" w:rsidRDefault="004B53F0" w:rsidP="00CE0676">
      <w:pPr>
        <w:pStyle w:val="ListParagraph"/>
        <w:numPr>
          <w:ilvl w:val="0"/>
          <w:numId w:val="13"/>
        </w:numPr>
        <w:spacing w:after="0"/>
        <w:jc w:val="both"/>
        <w:rPr>
          <w:rFonts w:cs="Arial"/>
          <w:bCs/>
        </w:rPr>
      </w:pPr>
      <w:hyperlink w:anchor="_Introduction_to_SCG_1" w:history="1">
        <w:r w:rsidR="00124B57">
          <w:rPr>
            <w:rStyle w:val="Hyperlink"/>
            <w:rFonts w:cs="Arial"/>
          </w:rPr>
          <w:t>Introduction to SCG Chemicals Public Company Limited (SCGC)</w:t>
        </w:r>
      </w:hyperlink>
    </w:p>
    <w:p w14:paraId="020C9738" w14:textId="30F08D80" w:rsidR="00677FA1" w:rsidRPr="00E72C11" w:rsidRDefault="004B53F0" w:rsidP="00677FA1">
      <w:pPr>
        <w:pStyle w:val="ListParagraph"/>
        <w:numPr>
          <w:ilvl w:val="0"/>
          <w:numId w:val="13"/>
        </w:numPr>
        <w:spacing w:after="0"/>
        <w:jc w:val="both"/>
        <w:rPr>
          <w:rFonts w:cs="Arial"/>
          <w:bCs/>
        </w:rPr>
      </w:pPr>
      <w:hyperlink w:anchor="_Support_Scheme" w:history="1">
        <w:r w:rsidR="00677FA1" w:rsidRPr="00E72C11">
          <w:rPr>
            <w:rStyle w:val="Hyperlink"/>
            <w:rFonts w:cs="Arial"/>
            <w:bCs/>
          </w:rPr>
          <w:t>Support Scheme</w:t>
        </w:r>
      </w:hyperlink>
    </w:p>
    <w:p w14:paraId="73FF00B1" w14:textId="48858684" w:rsidR="00677FA1" w:rsidRPr="00E72C11" w:rsidRDefault="004B53F0" w:rsidP="00CE0676">
      <w:pPr>
        <w:pStyle w:val="ListParagraph"/>
        <w:numPr>
          <w:ilvl w:val="0"/>
          <w:numId w:val="13"/>
        </w:numPr>
        <w:spacing w:after="0"/>
        <w:jc w:val="both"/>
        <w:rPr>
          <w:rFonts w:cs="Arial"/>
          <w:bCs/>
        </w:rPr>
      </w:pPr>
      <w:hyperlink w:anchor="_Dates_for_SCGC-First" w:history="1">
        <w:r w:rsidR="00677FA1" w:rsidRPr="00E72C11">
          <w:rPr>
            <w:rStyle w:val="Hyperlink"/>
            <w:rFonts w:cs="Arial"/>
            <w:bCs/>
          </w:rPr>
          <w:t>Dates for SCGC-First Award</w:t>
        </w:r>
      </w:hyperlink>
    </w:p>
    <w:p w14:paraId="27A24D7D" w14:textId="414E6AD8" w:rsidR="00677FA1" w:rsidRPr="00E72C11" w:rsidRDefault="004B53F0" w:rsidP="00677FA1">
      <w:pPr>
        <w:pStyle w:val="Heading2"/>
        <w:numPr>
          <w:ilvl w:val="0"/>
          <w:numId w:val="13"/>
        </w:numPr>
        <w:jc w:val="both"/>
        <w:rPr>
          <w:rFonts w:cs="Arial"/>
          <w:b w:val="0"/>
          <w:bCs/>
          <w:szCs w:val="22"/>
        </w:rPr>
      </w:pPr>
      <w:hyperlink w:anchor="_Funding_Terms_&amp;" w:history="1">
        <w:r w:rsidR="00677FA1" w:rsidRPr="00E72C11">
          <w:rPr>
            <w:rStyle w:val="Hyperlink"/>
            <w:rFonts w:cs="Arial"/>
            <w:b w:val="0"/>
            <w:bCs/>
            <w:szCs w:val="22"/>
          </w:rPr>
          <w:t>Funding Terms &amp; Conditions</w:t>
        </w:r>
      </w:hyperlink>
    </w:p>
    <w:p w14:paraId="1051CFC6" w14:textId="19523939" w:rsidR="00677FA1" w:rsidRPr="00E72C11" w:rsidRDefault="004B53F0" w:rsidP="00677FA1">
      <w:pPr>
        <w:pStyle w:val="Heading2"/>
        <w:numPr>
          <w:ilvl w:val="1"/>
          <w:numId w:val="13"/>
        </w:numPr>
        <w:jc w:val="both"/>
        <w:rPr>
          <w:rFonts w:cs="Arial"/>
          <w:b w:val="0"/>
          <w:bCs/>
          <w:szCs w:val="22"/>
        </w:rPr>
      </w:pPr>
      <w:hyperlink w:anchor="_Eligibility:" w:history="1">
        <w:r w:rsidR="00677FA1" w:rsidRPr="00E72C11">
          <w:rPr>
            <w:rStyle w:val="Hyperlink"/>
            <w:rFonts w:cs="Arial"/>
            <w:b w:val="0"/>
            <w:bCs/>
            <w:szCs w:val="22"/>
          </w:rPr>
          <w:t>Eligibility</w:t>
        </w:r>
      </w:hyperlink>
    </w:p>
    <w:p w14:paraId="0DE3B947" w14:textId="5189AC0B" w:rsidR="00677FA1" w:rsidRPr="00E72C11" w:rsidRDefault="004B53F0" w:rsidP="00677FA1">
      <w:pPr>
        <w:pStyle w:val="Heading2"/>
        <w:numPr>
          <w:ilvl w:val="1"/>
          <w:numId w:val="13"/>
        </w:numPr>
        <w:jc w:val="both"/>
        <w:rPr>
          <w:rFonts w:cs="Arial"/>
          <w:b w:val="0"/>
          <w:bCs/>
          <w:szCs w:val="22"/>
        </w:rPr>
      </w:pPr>
      <w:hyperlink w:anchor="_Application_Review_Process:" w:history="1">
        <w:r w:rsidR="00677FA1" w:rsidRPr="00E72C11">
          <w:rPr>
            <w:rStyle w:val="Hyperlink"/>
            <w:rFonts w:cs="Arial"/>
            <w:b w:val="0"/>
            <w:bCs/>
            <w:szCs w:val="22"/>
          </w:rPr>
          <w:t>Application Review Process</w:t>
        </w:r>
      </w:hyperlink>
    </w:p>
    <w:p w14:paraId="368038A8" w14:textId="620E7FE5" w:rsidR="00677FA1" w:rsidRPr="00E72C11" w:rsidRDefault="004B53F0" w:rsidP="00677FA1">
      <w:pPr>
        <w:pStyle w:val="Heading2"/>
        <w:numPr>
          <w:ilvl w:val="1"/>
          <w:numId w:val="13"/>
        </w:numPr>
        <w:jc w:val="both"/>
        <w:rPr>
          <w:rFonts w:cs="Arial"/>
          <w:b w:val="0"/>
          <w:bCs/>
          <w:szCs w:val="22"/>
        </w:rPr>
      </w:pPr>
      <w:hyperlink w:anchor="_Assessment_Criteria:" w:history="1">
        <w:r w:rsidR="00677FA1" w:rsidRPr="00E72C11">
          <w:rPr>
            <w:rStyle w:val="Hyperlink"/>
            <w:rFonts w:cs="Arial"/>
            <w:b w:val="0"/>
            <w:bCs/>
            <w:szCs w:val="22"/>
          </w:rPr>
          <w:t>Assessment Criteria</w:t>
        </w:r>
      </w:hyperlink>
      <w:r w:rsidR="00677FA1" w:rsidRPr="00E72C11">
        <w:rPr>
          <w:rFonts w:cs="Arial"/>
          <w:b w:val="0"/>
          <w:bCs/>
          <w:szCs w:val="22"/>
        </w:rPr>
        <w:t xml:space="preserve"> </w:t>
      </w:r>
    </w:p>
    <w:p w14:paraId="0CAF698B" w14:textId="7B44255F" w:rsidR="00262946" w:rsidRDefault="004B53F0" w:rsidP="00141E72">
      <w:pPr>
        <w:pStyle w:val="Heading2"/>
        <w:numPr>
          <w:ilvl w:val="1"/>
          <w:numId w:val="13"/>
        </w:numPr>
        <w:jc w:val="both"/>
        <w:rPr>
          <w:rFonts w:cs="Arial"/>
          <w:b w:val="0"/>
          <w:bCs/>
          <w:szCs w:val="22"/>
        </w:rPr>
      </w:pPr>
      <w:hyperlink w:anchor="_IP_rights" w:history="1">
        <w:r w:rsidR="00124B57">
          <w:rPr>
            <w:rStyle w:val="Hyperlink"/>
            <w:rFonts w:cs="Arial"/>
            <w:b w:val="0"/>
            <w:bCs/>
            <w:szCs w:val="22"/>
          </w:rPr>
          <w:t>IP Rights</w:t>
        </w:r>
      </w:hyperlink>
    </w:p>
    <w:p w14:paraId="66E74641" w14:textId="33CB0739" w:rsidR="00141E72" w:rsidRPr="00141E72" w:rsidRDefault="004B53F0" w:rsidP="00141E72">
      <w:pPr>
        <w:pStyle w:val="Heading2"/>
        <w:numPr>
          <w:ilvl w:val="1"/>
          <w:numId w:val="13"/>
        </w:numPr>
        <w:jc w:val="both"/>
      </w:pPr>
      <w:hyperlink w:anchor="_National_Security_and" w:history="1">
        <w:r w:rsidR="00141E72" w:rsidRPr="00141E72">
          <w:rPr>
            <w:rStyle w:val="Hyperlink"/>
            <w:rFonts w:cs="Arial"/>
            <w:b w:val="0"/>
            <w:bCs/>
            <w:szCs w:val="22"/>
          </w:rPr>
          <w:t>National Security and Investment Act (NSIA)</w:t>
        </w:r>
      </w:hyperlink>
    </w:p>
    <w:p w14:paraId="346A1775" w14:textId="5DEC176E" w:rsidR="00677FA1" w:rsidRPr="00E72C11" w:rsidRDefault="004B53F0" w:rsidP="00677FA1">
      <w:pPr>
        <w:pStyle w:val="Heading2"/>
        <w:numPr>
          <w:ilvl w:val="1"/>
          <w:numId w:val="13"/>
        </w:numPr>
        <w:jc w:val="both"/>
        <w:rPr>
          <w:rFonts w:cs="Arial"/>
          <w:b w:val="0"/>
          <w:bCs/>
          <w:szCs w:val="22"/>
        </w:rPr>
      </w:pPr>
      <w:hyperlink w:anchor="_The_project_final" w:history="1">
        <w:r w:rsidR="00677FA1" w:rsidRPr="00E72C11">
          <w:rPr>
            <w:rStyle w:val="Hyperlink"/>
            <w:rFonts w:cs="Arial"/>
            <w:b w:val="0"/>
            <w:bCs/>
            <w:szCs w:val="22"/>
          </w:rPr>
          <w:t>The project final report and financial statement</w:t>
        </w:r>
      </w:hyperlink>
      <w:r w:rsidR="00677FA1" w:rsidRPr="00E72C11">
        <w:rPr>
          <w:rFonts w:cs="Arial"/>
          <w:b w:val="0"/>
          <w:bCs/>
          <w:szCs w:val="22"/>
        </w:rPr>
        <w:t xml:space="preserve"> </w:t>
      </w:r>
    </w:p>
    <w:p w14:paraId="6D19A1EE" w14:textId="7A4218B4" w:rsidR="00000645" w:rsidRPr="00E72C11" w:rsidRDefault="004B53F0" w:rsidP="00DE0CD7">
      <w:pPr>
        <w:pStyle w:val="ListParagraph"/>
        <w:widowControl w:val="0"/>
        <w:numPr>
          <w:ilvl w:val="0"/>
          <w:numId w:val="13"/>
        </w:numPr>
        <w:autoSpaceDE w:val="0"/>
        <w:autoSpaceDN w:val="0"/>
        <w:spacing w:before="56" w:after="0" w:line="276" w:lineRule="auto"/>
        <w:ind w:right="114"/>
        <w:jc w:val="both"/>
        <w:rPr>
          <w:rFonts w:eastAsia="Calibri" w:cs="Arial"/>
          <w:i/>
          <w:iCs/>
          <w:smallCaps/>
          <w:color w:val="FF0000"/>
          <w:spacing w:val="5"/>
          <w:lang w:val="en-US"/>
        </w:rPr>
      </w:pPr>
      <w:hyperlink w:anchor="_Costing_an_application" w:history="1">
        <w:r w:rsidR="00124B57">
          <w:rPr>
            <w:rStyle w:val="Hyperlink"/>
            <w:rFonts w:eastAsia="Calibri" w:cs="Arial"/>
            <w:spacing w:val="-2"/>
            <w:lang w:val="en-US"/>
          </w:rPr>
          <w:t xml:space="preserve">Costing an </w:t>
        </w:r>
        <w:r w:rsidR="00054C60">
          <w:rPr>
            <w:rStyle w:val="Hyperlink"/>
            <w:rFonts w:eastAsia="Calibri" w:cs="Arial"/>
            <w:spacing w:val="-2"/>
            <w:lang w:val="en-US"/>
          </w:rPr>
          <w:t>Application</w:t>
        </w:r>
      </w:hyperlink>
      <w:r w:rsidR="00CF2151" w:rsidRPr="00E72C11">
        <w:rPr>
          <w:rStyle w:val="Hyperlink"/>
          <w:rFonts w:eastAsia="Calibri" w:cs="Arial"/>
          <w:spacing w:val="-2"/>
          <w:lang w:val="en-US"/>
        </w:rPr>
        <w:t xml:space="preserve"> </w:t>
      </w:r>
    </w:p>
    <w:p w14:paraId="7440B5DA" w14:textId="026A92F2" w:rsidR="00000645" w:rsidRPr="00E72C11" w:rsidRDefault="004B53F0" w:rsidP="00000645">
      <w:pPr>
        <w:pStyle w:val="ListParagraph"/>
        <w:widowControl w:val="0"/>
        <w:numPr>
          <w:ilvl w:val="1"/>
          <w:numId w:val="13"/>
        </w:numPr>
        <w:autoSpaceDE w:val="0"/>
        <w:autoSpaceDN w:val="0"/>
        <w:spacing w:before="56" w:after="0" w:line="276" w:lineRule="auto"/>
        <w:ind w:right="114"/>
        <w:jc w:val="both"/>
        <w:rPr>
          <w:rFonts w:eastAsia="Calibri" w:cs="Arial"/>
          <w:smallCaps/>
          <w:color w:val="002147"/>
          <w:spacing w:val="5"/>
          <w:lang w:val="en-US"/>
        </w:rPr>
      </w:pPr>
      <w:hyperlink w:anchor="_Costing_the_Proposal" w:history="1">
        <w:r w:rsidR="00000645" w:rsidRPr="00E72C11">
          <w:rPr>
            <w:rStyle w:val="Hyperlink"/>
            <w:rFonts w:eastAsia="Calibri" w:cs="Arial"/>
            <w:lang w:val="en-US"/>
          </w:rPr>
          <w:t>Costing</w:t>
        </w:r>
        <w:r w:rsidR="00000645" w:rsidRPr="00E72C11">
          <w:rPr>
            <w:rStyle w:val="Hyperlink"/>
            <w:rFonts w:eastAsia="Calibri" w:cs="Arial"/>
            <w:spacing w:val="-6"/>
            <w:lang w:val="en-US"/>
          </w:rPr>
          <w:t xml:space="preserve"> </w:t>
        </w:r>
        <w:r w:rsidR="00000645" w:rsidRPr="00E72C11">
          <w:rPr>
            <w:rStyle w:val="Hyperlink"/>
            <w:rFonts w:eastAsia="Calibri" w:cs="Arial"/>
            <w:lang w:val="en-US"/>
          </w:rPr>
          <w:t>the</w:t>
        </w:r>
        <w:r w:rsidR="00000645" w:rsidRPr="00E72C11">
          <w:rPr>
            <w:rStyle w:val="Hyperlink"/>
            <w:rFonts w:eastAsia="Calibri" w:cs="Arial"/>
            <w:spacing w:val="-5"/>
            <w:lang w:val="en-US"/>
          </w:rPr>
          <w:t xml:space="preserve"> </w:t>
        </w:r>
        <w:r w:rsidR="00000645" w:rsidRPr="00E72C11">
          <w:rPr>
            <w:rStyle w:val="Hyperlink"/>
            <w:rFonts w:eastAsia="Calibri" w:cs="Arial"/>
            <w:spacing w:val="-2"/>
            <w:lang w:val="en-US"/>
          </w:rPr>
          <w:t>Proposal</w:t>
        </w:r>
      </w:hyperlink>
    </w:p>
    <w:p w14:paraId="4E694191" w14:textId="662571F8" w:rsidR="00CE0676" w:rsidRPr="00E72C11" w:rsidRDefault="004B53F0" w:rsidP="00CE0676">
      <w:pPr>
        <w:pStyle w:val="ListParagraph"/>
        <w:widowControl w:val="0"/>
        <w:numPr>
          <w:ilvl w:val="0"/>
          <w:numId w:val="13"/>
        </w:numPr>
        <w:autoSpaceDE w:val="0"/>
        <w:autoSpaceDN w:val="0"/>
        <w:spacing w:before="1" w:after="0" w:line="240" w:lineRule="auto"/>
        <w:jc w:val="both"/>
        <w:rPr>
          <w:rFonts w:cs="Arial"/>
        </w:rPr>
      </w:pPr>
      <w:hyperlink w:anchor="_How_to_Apply" w:history="1">
        <w:r w:rsidR="00CE0676" w:rsidRPr="00E72C11">
          <w:rPr>
            <w:rStyle w:val="Hyperlink"/>
            <w:rFonts w:eastAsia="Calibri" w:cs="Arial"/>
            <w:lang w:val="en-US"/>
          </w:rPr>
          <w:t>How</w:t>
        </w:r>
        <w:r w:rsidR="00CE0676" w:rsidRPr="00E72C11">
          <w:rPr>
            <w:rStyle w:val="Hyperlink"/>
            <w:rFonts w:cs="Arial"/>
          </w:rPr>
          <w:t xml:space="preserve"> to Apply</w:t>
        </w:r>
      </w:hyperlink>
    </w:p>
    <w:p w14:paraId="502CECF5" w14:textId="02AF7D4A" w:rsidR="00CE0676" w:rsidRPr="00E72C11" w:rsidRDefault="004B53F0" w:rsidP="00CE0676">
      <w:pPr>
        <w:pStyle w:val="ListParagraph"/>
        <w:widowControl w:val="0"/>
        <w:numPr>
          <w:ilvl w:val="0"/>
          <w:numId w:val="13"/>
        </w:numPr>
        <w:autoSpaceDE w:val="0"/>
        <w:autoSpaceDN w:val="0"/>
        <w:spacing w:before="1" w:after="0" w:line="240" w:lineRule="auto"/>
        <w:jc w:val="both"/>
        <w:rPr>
          <w:rFonts w:cs="Arial"/>
        </w:rPr>
      </w:pPr>
      <w:hyperlink w:anchor="_Enquiries" w:history="1">
        <w:r w:rsidR="00CE0676" w:rsidRPr="00E72C11">
          <w:rPr>
            <w:rStyle w:val="Hyperlink"/>
            <w:rFonts w:eastAsia="Times New Roman" w:cs="Arial"/>
            <w:lang w:eastAsia="en-GB"/>
          </w:rPr>
          <w:t>Enquiries</w:t>
        </w:r>
      </w:hyperlink>
    </w:p>
    <w:p w14:paraId="44D22F31" w14:textId="77777777" w:rsidR="00CE0676" w:rsidRPr="00E72C11" w:rsidRDefault="00CE0676" w:rsidP="00CE0676">
      <w:pPr>
        <w:widowControl w:val="0"/>
        <w:autoSpaceDE w:val="0"/>
        <w:autoSpaceDN w:val="0"/>
        <w:spacing w:before="56" w:after="0" w:line="276" w:lineRule="auto"/>
        <w:ind w:right="114"/>
        <w:jc w:val="both"/>
        <w:rPr>
          <w:rFonts w:eastAsia="Calibri" w:cs="Arial"/>
          <w:smallCaps/>
          <w:color w:val="002147"/>
          <w:spacing w:val="5"/>
          <w:lang w:val="en-US"/>
        </w:rPr>
      </w:pPr>
    </w:p>
    <w:p w14:paraId="0E5EFCEC" w14:textId="77777777" w:rsidR="00000645" w:rsidRPr="00E72C11" w:rsidRDefault="00000645" w:rsidP="00000645">
      <w:pPr>
        <w:rPr>
          <w:rFonts w:cs="Arial"/>
        </w:rPr>
      </w:pPr>
    </w:p>
    <w:p w14:paraId="15352F73" w14:textId="77777777" w:rsidR="00677FA1" w:rsidRPr="00E72C11" w:rsidRDefault="00677FA1" w:rsidP="00677FA1">
      <w:pPr>
        <w:rPr>
          <w:rFonts w:eastAsiaTheme="majorEastAsia" w:cs="Arial"/>
          <w:bCs/>
        </w:rPr>
      </w:pPr>
    </w:p>
    <w:p w14:paraId="755EBF23" w14:textId="77777777" w:rsidR="00677FA1" w:rsidRPr="00E72C11" w:rsidRDefault="00677FA1" w:rsidP="00677FA1">
      <w:pPr>
        <w:rPr>
          <w:rFonts w:cs="Arial"/>
        </w:rPr>
      </w:pPr>
    </w:p>
    <w:p w14:paraId="3B6BFC7E" w14:textId="77777777" w:rsidR="00677FA1" w:rsidRPr="00E72C11" w:rsidRDefault="00677FA1" w:rsidP="00677FA1">
      <w:pPr>
        <w:rPr>
          <w:rFonts w:cs="Arial"/>
        </w:rPr>
      </w:pPr>
    </w:p>
    <w:p w14:paraId="02C7F7A9" w14:textId="77777777" w:rsidR="00677FA1" w:rsidRPr="00E72C11" w:rsidRDefault="00677FA1" w:rsidP="00677FA1">
      <w:pPr>
        <w:rPr>
          <w:rFonts w:cs="Arial"/>
        </w:rPr>
      </w:pPr>
    </w:p>
    <w:p w14:paraId="534562BD" w14:textId="77777777" w:rsidR="00677FA1" w:rsidRPr="00E72C11" w:rsidRDefault="00677FA1" w:rsidP="00677FA1">
      <w:pPr>
        <w:rPr>
          <w:rFonts w:cs="Arial"/>
        </w:rPr>
      </w:pPr>
    </w:p>
    <w:p w14:paraId="70CBAB07" w14:textId="77777777" w:rsidR="00677FA1" w:rsidRPr="00E72C11" w:rsidRDefault="00677FA1" w:rsidP="00677FA1">
      <w:pPr>
        <w:rPr>
          <w:rFonts w:cs="Arial"/>
        </w:rPr>
      </w:pPr>
    </w:p>
    <w:p w14:paraId="0072CC59" w14:textId="77777777" w:rsidR="00677FA1" w:rsidRPr="00E72C11" w:rsidRDefault="00677FA1" w:rsidP="00B87F8B">
      <w:pPr>
        <w:spacing w:after="0"/>
        <w:jc w:val="both"/>
        <w:rPr>
          <w:rFonts w:cs="Arial"/>
          <w:b/>
        </w:rPr>
      </w:pPr>
    </w:p>
    <w:p w14:paraId="60901FB5" w14:textId="77777777" w:rsidR="00677FA1" w:rsidRPr="00E72C11" w:rsidRDefault="00677FA1" w:rsidP="00B87F8B">
      <w:pPr>
        <w:spacing w:after="0"/>
        <w:jc w:val="both"/>
        <w:rPr>
          <w:rFonts w:cs="Arial"/>
          <w:b/>
        </w:rPr>
      </w:pPr>
    </w:p>
    <w:p w14:paraId="05DD9EAE" w14:textId="77777777" w:rsidR="00677FA1" w:rsidRPr="00E72C11" w:rsidRDefault="00677FA1">
      <w:pPr>
        <w:rPr>
          <w:rFonts w:eastAsiaTheme="majorEastAsia" w:cs="Arial"/>
          <w:u w:val="single"/>
        </w:rPr>
      </w:pPr>
      <w:r w:rsidRPr="00E72C11">
        <w:rPr>
          <w:rFonts w:cs="Arial"/>
        </w:rPr>
        <w:br w:type="page"/>
      </w:r>
    </w:p>
    <w:p w14:paraId="16DD9CDE" w14:textId="1ADF5C1E" w:rsidR="00E43B58" w:rsidRPr="00E72C11" w:rsidRDefault="00E43B58" w:rsidP="00B87F8B">
      <w:pPr>
        <w:pStyle w:val="Heading1"/>
        <w:jc w:val="both"/>
        <w:rPr>
          <w:rFonts w:ascii="Arial" w:hAnsi="Arial" w:cs="Arial"/>
          <w:szCs w:val="22"/>
        </w:rPr>
      </w:pPr>
      <w:r w:rsidRPr="00E72C11">
        <w:rPr>
          <w:rFonts w:ascii="Arial" w:hAnsi="Arial" w:cs="Arial"/>
          <w:szCs w:val="22"/>
        </w:rPr>
        <w:lastRenderedPageBreak/>
        <w:t>Details of Award and Application Process</w:t>
      </w:r>
    </w:p>
    <w:p w14:paraId="5898F954" w14:textId="77777777" w:rsidR="00E43B58" w:rsidRPr="00E72C11" w:rsidRDefault="00E43B58" w:rsidP="00B87F8B">
      <w:pPr>
        <w:spacing w:after="0"/>
        <w:jc w:val="both"/>
        <w:rPr>
          <w:rFonts w:cs="Arial"/>
        </w:rPr>
      </w:pPr>
    </w:p>
    <w:p w14:paraId="79798799" w14:textId="608625EC" w:rsidR="00EC659F" w:rsidRPr="00E72C11" w:rsidRDefault="00E43B58" w:rsidP="00677FA1">
      <w:pPr>
        <w:pStyle w:val="Heading2"/>
        <w:numPr>
          <w:ilvl w:val="0"/>
          <w:numId w:val="14"/>
        </w:numPr>
        <w:jc w:val="both"/>
        <w:rPr>
          <w:rFonts w:cs="Arial"/>
          <w:szCs w:val="22"/>
        </w:rPr>
      </w:pPr>
      <w:bookmarkStart w:id="0" w:name="_Overview_of_Award"/>
      <w:bookmarkEnd w:id="0"/>
      <w:r w:rsidRPr="00E72C11">
        <w:rPr>
          <w:rFonts w:cs="Arial"/>
          <w:szCs w:val="22"/>
        </w:rPr>
        <w:t>Overview of Award</w:t>
      </w:r>
    </w:p>
    <w:p w14:paraId="530449A8" w14:textId="50444CFD" w:rsidR="00155E25" w:rsidRDefault="2232E28E" w:rsidP="00863C1C">
      <w:pPr>
        <w:spacing w:after="0"/>
        <w:ind w:left="360"/>
        <w:jc w:val="both"/>
        <w:rPr>
          <w:rFonts w:eastAsiaTheme="minorEastAsia" w:cs="Arial"/>
        </w:rPr>
      </w:pPr>
      <w:r w:rsidRPr="00E72C11">
        <w:rPr>
          <w:rFonts w:eastAsiaTheme="minorEastAsia" w:cs="Arial"/>
        </w:rPr>
        <w:t xml:space="preserve">MPLS </w:t>
      </w:r>
      <w:r w:rsidR="00680ECC" w:rsidRPr="00E72C11">
        <w:rPr>
          <w:rFonts w:eastAsiaTheme="minorEastAsia" w:cs="Arial"/>
        </w:rPr>
        <w:t xml:space="preserve">Division </w:t>
      </w:r>
      <w:r w:rsidR="00D00679" w:rsidRPr="00E72C11">
        <w:rPr>
          <w:rFonts w:eastAsiaTheme="minorEastAsia" w:cs="Arial"/>
        </w:rPr>
        <w:t>and</w:t>
      </w:r>
      <w:r w:rsidR="007F1276" w:rsidRPr="00E72C11">
        <w:rPr>
          <w:rFonts w:eastAsiaTheme="minorEastAsia" w:cs="Arial"/>
        </w:rPr>
        <w:t xml:space="preserve"> </w:t>
      </w:r>
      <w:hyperlink r:id="rId8" w:history="1">
        <w:r w:rsidR="00367C0B">
          <w:rPr>
            <w:rStyle w:val="Hyperlink"/>
            <w:rFonts w:eastAsiaTheme="minorEastAsia" w:cs="Arial"/>
          </w:rPr>
          <w:t>SCG Chemicals Public Company Limited (SCGC)</w:t>
        </w:r>
      </w:hyperlink>
      <w:r w:rsidR="007D18BE" w:rsidRPr="00E72C11">
        <w:rPr>
          <w:rFonts w:eastAsiaTheme="minorEastAsia" w:cs="Arial"/>
        </w:rPr>
        <w:t xml:space="preserve"> </w:t>
      </w:r>
      <w:r w:rsidR="00D00679" w:rsidRPr="00E72C11">
        <w:rPr>
          <w:rFonts w:eastAsiaTheme="minorEastAsia" w:cs="Arial"/>
        </w:rPr>
        <w:t xml:space="preserve">are delighted to announce the launch </w:t>
      </w:r>
      <w:r w:rsidR="00646157" w:rsidRPr="00E72C11">
        <w:rPr>
          <w:rFonts w:eastAsiaTheme="minorEastAsia" w:cs="Arial"/>
        </w:rPr>
        <w:t xml:space="preserve">of the </w:t>
      </w:r>
      <w:r w:rsidR="00646157" w:rsidRPr="00D03B3C">
        <w:rPr>
          <w:rFonts w:eastAsiaTheme="minorEastAsia" w:cs="Arial"/>
        </w:rPr>
        <w:t>annual</w:t>
      </w:r>
      <w:r w:rsidR="00646157" w:rsidRPr="00E72C11">
        <w:rPr>
          <w:rFonts w:eastAsiaTheme="minorEastAsia" w:cs="Arial"/>
        </w:rPr>
        <w:t xml:space="preserve"> </w:t>
      </w:r>
      <w:r w:rsidR="00B52D12" w:rsidRPr="00E72C11">
        <w:rPr>
          <w:rFonts w:cs="Arial"/>
          <w:b/>
          <w:bCs/>
        </w:rPr>
        <w:t>SCGC</w:t>
      </w:r>
      <w:r w:rsidR="00B52D12" w:rsidRPr="00E72C11">
        <w:rPr>
          <w:rFonts w:cs="Arial"/>
        </w:rPr>
        <w:t xml:space="preserve"> </w:t>
      </w:r>
      <w:r w:rsidR="00B52D12" w:rsidRPr="00E72C11">
        <w:rPr>
          <w:rFonts w:cs="Arial"/>
          <w:b/>
          <w:bCs/>
        </w:rPr>
        <w:t>F</w:t>
      </w:r>
      <w:r w:rsidR="00B52D12" w:rsidRPr="00E72C11">
        <w:rPr>
          <w:rFonts w:cs="Arial"/>
        </w:rPr>
        <w:t xml:space="preserve">und for </w:t>
      </w:r>
      <w:r w:rsidR="00B52D12" w:rsidRPr="00E72C11">
        <w:rPr>
          <w:rFonts w:cs="Arial"/>
          <w:b/>
          <w:bCs/>
        </w:rPr>
        <w:t>I</w:t>
      </w:r>
      <w:r w:rsidR="00B52D12" w:rsidRPr="00E72C11">
        <w:rPr>
          <w:rFonts w:cs="Arial"/>
        </w:rPr>
        <w:t xml:space="preserve">nnovation and </w:t>
      </w:r>
      <w:r w:rsidR="00B52D12" w:rsidRPr="00E72C11">
        <w:rPr>
          <w:rFonts w:cs="Arial"/>
          <w:b/>
          <w:bCs/>
        </w:rPr>
        <w:t>R</w:t>
      </w:r>
      <w:r w:rsidR="00B52D12" w:rsidRPr="00E72C11">
        <w:rPr>
          <w:rFonts w:cs="Arial"/>
        </w:rPr>
        <w:t xml:space="preserve">esearch in </w:t>
      </w:r>
      <w:r w:rsidR="00B52D12" w:rsidRPr="00E72C11">
        <w:rPr>
          <w:rFonts w:cs="Arial"/>
          <w:b/>
          <w:bCs/>
        </w:rPr>
        <w:t>S</w:t>
      </w:r>
      <w:r w:rsidR="00B52D12" w:rsidRPr="00E72C11">
        <w:rPr>
          <w:rFonts w:cs="Arial"/>
        </w:rPr>
        <w:t xml:space="preserve">ustainability and </w:t>
      </w:r>
      <w:r w:rsidR="00B52D12" w:rsidRPr="00E72C11">
        <w:rPr>
          <w:rFonts w:cs="Arial"/>
          <w:b/>
          <w:bCs/>
        </w:rPr>
        <w:t>T</w:t>
      </w:r>
      <w:r w:rsidR="00B52D12" w:rsidRPr="00E72C11">
        <w:rPr>
          <w:rFonts w:cs="Arial"/>
        </w:rPr>
        <w:t>echnology</w:t>
      </w:r>
      <w:r w:rsidR="00B52D12" w:rsidRPr="00E72C11">
        <w:rPr>
          <w:rFonts w:eastAsiaTheme="minorEastAsia" w:cs="Arial"/>
        </w:rPr>
        <w:t xml:space="preserve"> </w:t>
      </w:r>
      <w:r w:rsidR="001B539A" w:rsidRPr="00E72C11">
        <w:rPr>
          <w:rFonts w:eastAsiaTheme="minorEastAsia" w:cs="Arial"/>
        </w:rPr>
        <w:t>(</w:t>
      </w:r>
      <w:r w:rsidR="001B539A" w:rsidRPr="00E72C11">
        <w:rPr>
          <w:rFonts w:eastAsiaTheme="minorEastAsia" w:cs="Arial"/>
          <w:b/>
          <w:bCs/>
        </w:rPr>
        <w:t>SCGC</w:t>
      </w:r>
      <w:r w:rsidR="00332E19">
        <w:rPr>
          <w:rFonts w:ascii="Calibri" w:eastAsiaTheme="minorEastAsia" w:hAnsi="Calibri" w:cs="Calibri"/>
          <w:b/>
          <w:bCs/>
        </w:rPr>
        <w:t>-</w:t>
      </w:r>
      <w:r w:rsidR="001B539A" w:rsidRPr="0016290E">
        <w:rPr>
          <w:rFonts w:eastAsiaTheme="minorEastAsia" w:cs="Arial"/>
          <w:b/>
          <w:bCs/>
        </w:rPr>
        <w:t>FI</w:t>
      </w:r>
      <w:r w:rsidR="00B52D12" w:rsidRPr="0016290E">
        <w:rPr>
          <w:rFonts w:eastAsiaTheme="minorEastAsia" w:cs="Arial"/>
          <w:b/>
          <w:bCs/>
        </w:rPr>
        <w:t>RST</w:t>
      </w:r>
      <w:r w:rsidR="001B539A" w:rsidRPr="00E72C11">
        <w:rPr>
          <w:rFonts w:eastAsiaTheme="minorEastAsia" w:cs="Arial"/>
        </w:rPr>
        <w:t>)</w:t>
      </w:r>
      <w:r w:rsidR="00A407F2" w:rsidRPr="00E72C11">
        <w:rPr>
          <w:rFonts w:eastAsiaTheme="minorEastAsia" w:cs="Arial"/>
        </w:rPr>
        <w:t>.</w:t>
      </w:r>
      <w:r w:rsidR="00646157" w:rsidRPr="00E72C11">
        <w:rPr>
          <w:rFonts w:eastAsiaTheme="minorEastAsia" w:cs="Arial"/>
        </w:rPr>
        <w:t xml:space="preserve"> </w:t>
      </w:r>
      <w:r w:rsidR="009A025A" w:rsidRPr="00E72C11">
        <w:rPr>
          <w:rFonts w:eastAsiaTheme="minorEastAsia" w:cs="Arial"/>
        </w:rPr>
        <w:t>Th</w:t>
      </w:r>
      <w:r w:rsidR="009A025A">
        <w:rPr>
          <w:rFonts w:eastAsiaTheme="minorEastAsia" w:cs="Arial"/>
        </w:rPr>
        <w:t>is internal University administrated</w:t>
      </w:r>
      <w:r w:rsidR="009A025A" w:rsidRPr="00E72C11">
        <w:rPr>
          <w:rFonts w:eastAsiaTheme="minorEastAsia" w:cs="Arial"/>
        </w:rPr>
        <w:t xml:space="preserve"> </w:t>
      </w:r>
      <w:r w:rsidR="00CF47BE" w:rsidRPr="00E72C11">
        <w:rPr>
          <w:rFonts w:eastAsiaTheme="minorEastAsia" w:cs="Arial"/>
        </w:rPr>
        <w:t>fund aims</w:t>
      </w:r>
      <w:r w:rsidR="008F60F9" w:rsidRPr="00E72C11">
        <w:rPr>
          <w:rFonts w:eastAsiaTheme="minorEastAsia" w:cs="Arial"/>
        </w:rPr>
        <w:t xml:space="preserve"> to </w:t>
      </w:r>
      <w:r w:rsidR="00722565" w:rsidRPr="00E72C11">
        <w:rPr>
          <w:rFonts w:eastAsiaTheme="minorEastAsia" w:cs="Arial"/>
        </w:rPr>
        <w:t xml:space="preserve">support visionary and imaginative </w:t>
      </w:r>
      <w:r w:rsidR="000B6932">
        <w:rPr>
          <w:rFonts w:eastAsiaTheme="minorEastAsia" w:cs="Arial"/>
        </w:rPr>
        <w:t xml:space="preserve">solutions </w:t>
      </w:r>
      <w:r w:rsidR="00722565" w:rsidRPr="00E72C11">
        <w:rPr>
          <w:rFonts w:eastAsiaTheme="minorEastAsia" w:cs="Arial"/>
        </w:rPr>
        <w:t>relevant to global challenges and opportunities of the 21</w:t>
      </w:r>
      <w:r w:rsidR="00722565" w:rsidRPr="00E72C11">
        <w:rPr>
          <w:rFonts w:eastAsiaTheme="minorEastAsia" w:cs="Arial"/>
          <w:vertAlign w:val="superscript"/>
        </w:rPr>
        <w:t>st</w:t>
      </w:r>
      <w:r w:rsidR="00701BDC" w:rsidRPr="00E72C11">
        <w:rPr>
          <w:rFonts w:eastAsiaTheme="minorEastAsia" w:cs="Arial"/>
        </w:rPr>
        <w:t xml:space="preserve"> </w:t>
      </w:r>
      <w:r w:rsidR="00722565" w:rsidRPr="00E72C11">
        <w:rPr>
          <w:rFonts w:eastAsiaTheme="minorEastAsia" w:cs="Arial"/>
        </w:rPr>
        <w:t>century</w:t>
      </w:r>
      <w:r w:rsidR="005C0FA5">
        <w:rPr>
          <w:rFonts w:eastAsiaTheme="minorEastAsia" w:cs="Arial"/>
        </w:rPr>
        <w:t>.</w:t>
      </w:r>
    </w:p>
    <w:p w14:paraId="674A7840" w14:textId="77777777" w:rsidR="00863C1C" w:rsidRDefault="00863C1C" w:rsidP="00863C1C">
      <w:pPr>
        <w:spacing w:after="0"/>
        <w:ind w:left="360"/>
        <w:jc w:val="both"/>
        <w:rPr>
          <w:rFonts w:eastAsiaTheme="minorEastAsia" w:cs="Arial"/>
        </w:rPr>
      </w:pPr>
    </w:p>
    <w:p w14:paraId="170D260F" w14:textId="30CFC332" w:rsidR="000C5ECA" w:rsidRDefault="00544312" w:rsidP="00863C1C">
      <w:pPr>
        <w:spacing w:after="0"/>
        <w:ind w:left="360"/>
        <w:jc w:val="both"/>
        <w:rPr>
          <w:rFonts w:eastAsiaTheme="minorEastAsia" w:cs="Arial"/>
        </w:rPr>
      </w:pPr>
      <w:r w:rsidRPr="00544312">
        <w:rPr>
          <w:rFonts w:eastAsiaTheme="minorEastAsia" w:cs="Arial"/>
        </w:rPr>
        <w:t>ASEANS's leading innovation company in chemicals, SCGC, take</w:t>
      </w:r>
      <w:r w:rsidR="000B6932">
        <w:rPr>
          <w:rFonts w:eastAsiaTheme="minorEastAsia" w:cs="Arial"/>
        </w:rPr>
        <w:t>s</w:t>
      </w:r>
      <w:r w:rsidRPr="00544312">
        <w:rPr>
          <w:rFonts w:eastAsiaTheme="minorEastAsia" w:cs="Arial"/>
        </w:rPr>
        <w:t xml:space="preserve"> a special responsibility to tackle th</w:t>
      </w:r>
      <w:r w:rsidR="005C0FA5">
        <w:rPr>
          <w:rFonts w:eastAsiaTheme="minorEastAsia" w:cs="Arial"/>
        </w:rPr>
        <w:t xml:space="preserve">ese </w:t>
      </w:r>
      <w:r w:rsidR="005C0FA5" w:rsidRPr="00CA553E">
        <w:rPr>
          <w:rFonts w:eastAsiaTheme="minorEastAsia" w:cs="Arial"/>
        </w:rPr>
        <w:t xml:space="preserve">challenges </w:t>
      </w:r>
      <w:r w:rsidR="005C0FA5" w:rsidRPr="009D3AE5">
        <w:rPr>
          <w:rFonts w:eastAsiaTheme="minorEastAsia" w:cs="Arial"/>
        </w:rPr>
        <w:t>(</w:t>
      </w:r>
      <w:r w:rsidR="009270C7">
        <w:rPr>
          <w:rFonts w:eastAsiaTheme="minorEastAsia" w:cs="Arial"/>
        </w:rPr>
        <w:t>e.g.</w:t>
      </w:r>
      <w:r w:rsidR="00CA553E">
        <w:rPr>
          <w:rFonts w:eastAsiaTheme="minorEastAsia" w:cs="Arial"/>
        </w:rPr>
        <w:t xml:space="preserve"> </w:t>
      </w:r>
      <w:r w:rsidR="005C0FA5" w:rsidRPr="009D3AE5">
        <w:rPr>
          <w:rFonts w:eastAsiaTheme="minorEastAsia" w:cs="Arial"/>
        </w:rPr>
        <w:t>global warming and plastic waste)</w:t>
      </w:r>
      <w:r w:rsidR="00B7147B" w:rsidRPr="009D3AE5">
        <w:rPr>
          <w:rFonts w:eastAsiaTheme="minorEastAsia" w:cs="Arial"/>
        </w:rPr>
        <w:t>;</w:t>
      </w:r>
      <w:r w:rsidR="00B7147B">
        <w:rPr>
          <w:rFonts w:eastAsiaTheme="minorEastAsia" w:cs="Arial"/>
        </w:rPr>
        <w:t xml:space="preserve"> towards this end, </w:t>
      </w:r>
      <w:hyperlink r:id="rId9" w:history="1">
        <w:r w:rsidR="00B7147B" w:rsidRPr="00074207">
          <w:rPr>
            <w:rStyle w:val="Hyperlink"/>
            <w:rFonts w:eastAsiaTheme="minorEastAsia" w:cs="Arial"/>
          </w:rPr>
          <w:t xml:space="preserve">SCGC </w:t>
        </w:r>
        <w:r w:rsidR="00B7147B">
          <w:rPr>
            <w:rStyle w:val="Hyperlink"/>
            <w:rFonts w:eastAsiaTheme="minorEastAsia" w:cs="Arial"/>
          </w:rPr>
          <w:t xml:space="preserve">has publicly </w:t>
        </w:r>
        <w:r w:rsidR="00B7147B" w:rsidRPr="00074207">
          <w:rPr>
            <w:rStyle w:val="Hyperlink"/>
            <w:rFonts w:eastAsiaTheme="minorEastAsia" w:cs="Arial"/>
          </w:rPr>
          <w:t>committed</w:t>
        </w:r>
      </w:hyperlink>
      <w:r w:rsidR="00B7147B">
        <w:rPr>
          <w:rFonts w:eastAsiaTheme="minorEastAsia" w:cs="Arial"/>
        </w:rPr>
        <w:t xml:space="preserve"> to </w:t>
      </w:r>
      <w:r w:rsidR="00B7147B" w:rsidRPr="00544312">
        <w:rPr>
          <w:rFonts w:eastAsiaTheme="minorEastAsia" w:cs="Arial"/>
        </w:rPr>
        <w:t>achieve a low-carbon and environmentally friendly society by 2030, and achieve net-zero greenhouse gas emissions by 2050</w:t>
      </w:r>
      <w:r w:rsidR="00DB2E41">
        <w:rPr>
          <w:rFonts w:eastAsiaTheme="minorEastAsia" w:cs="Arial"/>
        </w:rPr>
        <w:t xml:space="preserve">. </w:t>
      </w:r>
      <w:r w:rsidR="00B7147B">
        <w:rPr>
          <w:rFonts w:eastAsiaTheme="minorEastAsia" w:cs="Arial"/>
        </w:rPr>
        <w:t xml:space="preserve">SCGC believes strongly that </w:t>
      </w:r>
      <w:r w:rsidRPr="00544312">
        <w:rPr>
          <w:rFonts w:eastAsiaTheme="minorEastAsia" w:cs="Arial"/>
        </w:rPr>
        <w:t xml:space="preserve"> innovations based on chemistry</w:t>
      </w:r>
      <w:r w:rsidR="000B6932">
        <w:rPr>
          <w:rFonts w:eastAsiaTheme="minorEastAsia" w:cs="Arial"/>
        </w:rPr>
        <w:t xml:space="preserve">, materials, and novel processes </w:t>
      </w:r>
      <w:r w:rsidRPr="00544312">
        <w:rPr>
          <w:rFonts w:eastAsiaTheme="minorEastAsia" w:cs="Arial"/>
        </w:rPr>
        <w:t xml:space="preserve">are key to </w:t>
      </w:r>
      <w:r w:rsidR="00B7147B">
        <w:rPr>
          <w:rFonts w:eastAsiaTheme="minorEastAsia" w:cs="Arial"/>
        </w:rPr>
        <w:t xml:space="preserve">meeting </w:t>
      </w:r>
      <w:r w:rsidRPr="00544312">
        <w:rPr>
          <w:rFonts w:eastAsiaTheme="minorEastAsia" w:cs="Arial"/>
        </w:rPr>
        <w:t>these</w:t>
      </w:r>
      <w:r w:rsidR="00DB2E41">
        <w:rPr>
          <w:rFonts w:eastAsiaTheme="minorEastAsia" w:cs="Arial"/>
        </w:rPr>
        <w:t xml:space="preserve"> </w:t>
      </w:r>
      <w:r w:rsidR="00B7147B">
        <w:rPr>
          <w:rFonts w:eastAsiaTheme="minorEastAsia" w:cs="Arial"/>
        </w:rPr>
        <w:t>bold commitments</w:t>
      </w:r>
      <w:r w:rsidRPr="00544312">
        <w:rPr>
          <w:rFonts w:eastAsiaTheme="minorEastAsia" w:cs="Arial"/>
        </w:rPr>
        <w:t xml:space="preserve">. To this end, SCGC has made an initial commitment of £1 million to create </w:t>
      </w:r>
      <w:r w:rsidR="00332E19">
        <w:rPr>
          <w:rFonts w:eastAsiaTheme="minorEastAsia" w:cs="Arial"/>
        </w:rPr>
        <w:t>a</w:t>
      </w:r>
      <w:r w:rsidR="009A025A">
        <w:rPr>
          <w:rFonts w:eastAsiaTheme="minorEastAsia" w:cs="Arial"/>
        </w:rPr>
        <w:t xml:space="preserve"> </w:t>
      </w:r>
      <w:r w:rsidR="00332E19">
        <w:rPr>
          <w:rFonts w:eastAsiaTheme="minorEastAsia" w:cs="Arial"/>
        </w:rPr>
        <w:t>University fund,</w:t>
      </w:r>
      <w:r w:rsidR="00332E19" w:rsidRPr="00544312">
        <w:rPr>
          <w:rFonts w:eastAsiaTheme="minorEastAsia" w:cs="Arial"/>
        </w:rPr>
        <w:t xml:space="preserve"> </w:t>
      </w:r>
      <w:r w:rsidRPr="009D3AE5">
        <w:rPr>
          <w:rFonts w:eastAsiaTheme="minorEastAsia" w:cs="Arial"/>
          <w:b/>
          <w:bCs/>
        </w:rPr>
        <w:t>SCGC-FIRST</w:t>
      </w:r>
      <w:r w:rsidRPr="00544312">
        <w:rPr>
          <w:rFonts w:eastAsiaTheme="minorEastAsia" w:cs="Arial"/>
        </w:rPr>
        <w:t xml:space="preserve">, which will run over four years and support applications from across the </w:t>
      </w:r>
      <w:r w:rsidRPr="002830A0">
        <w:rPr>
          <w:rFonts w:eastAsiaTheme="minorEastAsia" w:cs="Arial"/>
        </w:rPr>
        <w:t>University. Successful</w:t>
      </w:r>
      <w:r w:rsidR="000B6932" w:rsidRPr="002830A0">
        <w:rPr>
          <w:rFonts w:eastAsiaTheme="minorEastAsia" w:cs="Arial"/>
        </w:rPr>
        <w:t>ly executed</w:t>
      </w:r>
      <w:r w:rsidRPr="002830A0">
        <w:rPr>
          <w:rFonts w:eastAsiaTheme="minorEastAsia" w:cs="Arial"/>
        </w:rPr>
        <w:t xml:space="preserve"> projects </w:t>
      </w:r>
      <w:r w:rsidR="00CA553E">
        <w:rPr>
          <w:rFonts w:eastAsiaTheme="minorEastAsia" w:cs="Arial"/>
        </w:rPr>
        <w:t>may</w:t>
      </w:r>
      <w:r w:rsidR="00CA553E" w:rsidRPr="002830A0">
        <w:rPr>
          <w:rFonts w:eastAsiaTheme="minorEastAsia" w:cs="Arial"/>
        </w:rPr>
        <w:t xml:space="preserve"> </w:t>
      </w:r>
      <w:r w:rsidR="000B6932" w:rsidRPr="002830A0">
        <w:rPr>
          <w:rFonts w:eastAsiaTheme="minorEastAsia" w:cs="Arial"/>
        </w:rPr>
        <w:t xml:space="preserve">be considered for </w:t>
      </w:r>
      <w:r w:rsidRPr="002830A0">
        <w:rPr>
          <w:rFonts w:eastAsiaTheme="minorEastAsia" w:cs="Arial"/>
        </w:rPr>
        <w:t>substantial follow-on funding directly from SCGC.</w:t>
      </w:r>
    </w:p>
    <w:p w14:paraId="2B323137" w14:textId="77777777" w:rsidR="00544312" w:rsidRPr="00E72C11" w:rsidRDefault="00544312" w:rsidP="00000645">
      <w:pPr>
        <w:spacing w:after="0"/>
        <w:ind w:left="360"/>
        <w:jc w:val="both"/>
        <w:rPr>
          <w:rFonts w:eastAsiaTheme="minorEastAsia" w:cs="Arial"/>
        </w:rPr>
      </w:pPr>
    </w:p>
    <w:p w14:paraId="1736983D" w14:textId="191C4E5D" w:rsidR="00291112" w:rsidRDefault="00291112" w:rsidP="00623AC1">
      <w:pPr>
        <w:spacing w:after="0"/>
        <w:ind w:left="360"/>
        <w:jc w:val="both"/>
        <w:rPr>
          <w:rFonts w:eastAsiaTheme="minorEastAsia" w:cs="Arial"/>
        </w:rPr>
      </w:pPr>
      <w:r w:rsidRPr="00E72C11">
        <w:rPr>
          <w:rFonts w:eastAsiaTheme="minorEastAsia" w:cs="Arial"/>
        </w:rPr>
        <w:t xml:space="preserve">The creation of SCGC-FIRST builds on </w:t>
      </w:r>
      <w:hyperlink r:id="rId10" w:history="1">
        <w:r w:rsidRPr="00E72C11">
          <w:rPr>
            <w:rStyle w:val="Hyperlink"/>
            <w:rFonts w:eastAsiaTheme="minorEastAsia" w:cs="Arial"/>
          </w:rPr>
          <w:t xml:space="preserve">a </w:t>
        </w:r>
        <w:r w:rsidRPr="00E72C11">
          <w:rPr>
            <w:rStyle w:val="Hyperlink"/>
            <w:rFonts w:eastAsia="Calibri" w:cs="Arial"/>
          </w:rPr>
          <w:t xml:space="preserve">decade-long and </w:t>
        </w:r>
        <w:r w:rsidRPr="00E72C11">
          <w:rPr>
            <w:rStyle w:val="Hyperlink"/>
            <w:rFonts w:eastAsiaTheme="minorEastAsia" w:cs="Arial"/>
          </w:rPr>
          <w:t>highly productive strategic partnership</w:t>
        </w:r>
      </w:hyperlink>
      <w:r w:rsidRPr="00E72C11">
        <w:rPr>
          <w:rFonts w:eastAsiaTheme="minorEastAsia" w:cs="Arial"/>
        </w:rPr>
        <w:t xml:space="preserve"> between the Dep</w:t>
      </w:r>
      <w:r>
        <w:rPr>
          <w:rFonts w:eastAsiaTheme="minorEastAsia" w:cs="Arial"/>
        </w:rPr>
        <w:t>artment</w:t>
      </w:r>
      <w:r w:rsidRPr="00E72C11">
        <w:rPr>
          <w:rFonts w:eastAsiaTheme="minorEastAsia" w:cs="Arial"/>
        </w:rPr>
        <w:t xml:space="preserve"> of Chemistry and SCGC</w:t>
      </w:r>
      <w:r w:rsidR="004B53F0">
        <w:rPr>
          <w:rFonts w:eastAsiaTheme="minorEastAsia" w:cs="Arial"/>
        </w:rPr>
        <w:t xml:space="preserve">, </w:t>
      </w:r>
      <w:r w:rsidR="004B53F0">
        <w:t xml:space="preserve">which resulted in the establishment of </w:t>
      </w:r>
      <w:hyperlink r:id="rId11" w:history="1">
        <w:r w:rsidR="004B53F0">
          <w:rPr>
            <w:rStyle w:val="Hyperlink"/>
          </w:rPr>
          <w:t>the SCG-Oxford Centre of Excellence</w:t>
        </w:r>
      </w:hyperlink>
      <w:r w:rsidR="004B53F0">
        <w:t>.</w:t>
      </w:r>
      <w:bookmarkStart w:id="1" w:name="_GoBack"/>
      <w:bookmarkEnd w:id="1"/>
      <w:r w:rsidRPr="00E72C11">
        <w:rPr>
          <w:rFonts w:eastAsiaTheme="minorEastAsia" w:cs="Arial"/>
        </w:rPr>
        <w:t xml:space="preserve"> </w:t>
      </w:r>
      <w:r w:rsidR="00074207">
        <w:rPr>
          <w:rFonts w:eastAsiaTheme="minorEastAsia" w:cs="Arial"/>
        </w:rPr>
        <w:t xml:space="preserve">However, </w:t>
      </w:r>
      <w:r w:rsidR="00074207" w:rsidRPr="00E72C11">
        <w:rPr>
          <w:rFonts w:eastAsiaTheme="minorEastAsia" w:cs="Arial"/>
        </w:rPr>
        <w:t>the</w:t>
      </w:r>
      <w:r w:rsidR="00B7147B">
        <w:rPr>
          <w:rFonts w:eastAsiaTheme="minorEastAsia" w:cs="Arial"/>
        </w:rPr>
        <w:t xml:space="preserve"> magnitude of the current challenges </w:t>
      </w:r>
      <w:r w:rsidR="00DB2E41">
        <w:rPr>
          <w:rFonts w:eastAsiaTheme="minorEastAsia" w:cs="Arial"/>
        </w:rPr>
        <w:t>requires</w:t>
      </w:r>
      <w:r w:rsidR="00B7147B">
        <w:rPr>
          <w:rFonts w:eastAsiaTheme="minorEastAsia" w:cs="Arial"/>
        </w:rPr>
        <w:t xml:space="preserve"> a broader collaboration among a range of relevant disciplines</w:t>
      </w:r>
      <w:r w:rsidR="00074207" w:rsidRPr="00E72C11">
        <w:rPr>
          <w:rFonts w:eastAsiaTheme="minorEastAsia" w:cs="Arial"/>
        </w:rPr>
        <w:t xml:space="preserve"> </w:t>
      </w:r>
      <w:r w:rsidR="00B7147B">
        <w:rPr>
          <w:rFonts w:eastAsiaTheme="minorEastAsia" w:cs="Arial"/>
        </w:rPr>
        <w:t>within the University, including</w:t>
      </w:r>
      <w:r w:rsidR="00544312" w:rsidRPr="00544312">
        <w:rPr>
          <w:rFonts w:eastAsiaTheme="minorEastAsia" w:cs="Arial"/>
        </w:rPr>
        <w:t>. cutting-edge manufacturing technology and machinery, digital systems to control manufacturing processes</w:t>
      </w:r>
      <w:r w:rsidR="00885C65">
        <w:rPr>
          <w:rFonts w:eastAsiaTheme="minorEastAsia" w:cs="Arial"/>
        </w:rPr>
        <w:t>,</w:t>
      </w:r>
      <w:r w:rsidR="00544312" w:rsidRPr="00544312">
        <w:rPr>
          <w:rFonts w:eastAsiaTheme="minorEastAsia" w:cs="Arial"/>
        </w:rPr>
        <w:t xml:space="preserve"> and a</w:t>
      </w:r>
      <w:r w:rsidR="00885C65">
        <w:rPr>
          <w:rFonts w:eastAsiaTheme="minorEastAsia" w:cs="Arial"/>
        </w:rPr>
        <w:t xml:space="preserve"> low environmental footprint</w:t>
      </w:r>
      <w:r w:rsidR="00544312" w:rsidRPr="00544312">
        <w:rPr>
          <w:rFonts w:eastAsiaTheme="minorEastAsia" w:cs="Arial"/>
        </w:rPr>
        <w:t xml:space="preserve"> approach to reduce greenhouse gas emissions </w:t>
      </w:r>
      <w:r w:rsidR="00885C65">
        <w:rPr>
          <w:rFonts w:eastAsiaTheme="minorEastAsia" w:cs="Arial"/>
        </w:rPr>
        <w:t xml:space="preserve">with </w:t>
      </w:r>
      <w:r w:rsidR="00544312" w:rsidRPr="00544312">
        <w:rPr>
          <w:rFonts w:eastAsiaTheme="minorEastAsia" w:cs="Arial"/>
        </w:rPr>
        <w:t>clean and renewable energy sources.</w:t>
      </w:r>
    </w:p>
    <w:p w14:paraId="2172621C" w14:textId="77777777" w:rsidR="00291112" w:rsidRPr="00E72C11" w:rsidRDefault="00291112" w:rsidP="00074207">
      <w:pPr>
        <w:spacing w:after="0"/>
        <w:jc w:val="both"/>
        <w:rPr>
          <w:rFonts w:eastAsiaTheme="minorEastAsia" w:cs="Arial"/>
        </w:rPr>
      </w:pPr>
    </w:p>
    <w:p w14:paraId="06368253" w14:textId="5D30C3B7" w:rsidR="00C91CE4" w:rsidRPr="00E72C11" w:rsidRDefault="00C00BB7" w:rsidP="00291112">
      <w:pPr>
        <w:spacing w:after="0"/>
        <w:ind w:left="360"/>
        <w:jc w:val="both"/>
        <w:rPr>
          <w:rFonts w:cs="Arial"/>
        </w:rPr>
      </w:pPr>
      <w:r w:rsidRPr="009D3AE5">
        <w:rPr>
          <w:rFonts w:eastAsiaTheme="minorEastAsia" w:cs="Arial"/>
          <w:b/>
          <w:bCs/>
        </w:rPr>
        <w:t>SCGC-FIRST</w:t>
      </w:r>
      <w:r w:rsidRPr="00E72C11">
        <w:rPr>
          <w:rFonts w:cs="Arial"/>
        </w:rPr>
        <w:t xml:space="preserve"> </w:t>
      </w:r>
      <w:r w:rsidR="00B34BDA" w:rsidRPr="00E72C11">
        <w:rPr>
          <w:rFonts w:cs="Arial"/>
        </w:rPr>
        <w:t>is</w:t>
      </w:r>
      <w:r w:rsidR="00057111" w:rsidRPr="00E72C11">
        <w:rPr>
          <w:rFonts w:cs="Arial"/>
        </w:rPr>
        <w:t xml:space="preserve"> seeking </w:t>
      </w:r>
      <w:r w:rsidR="002B3450">
        <w:rPr>
          <w:rFonts w:cs="Arial"/>
        </w:rPr>
        <w:t xml:space="preserve">to support </w:t>
      </w:r>
      <w:r w:rsidRPr="00E72C11">
        <w:rPr>
          <w:rFonts w:cs="Arial"/>
        </w:rPr>
        <w:t xml:space="preserve">innovative </w:t>
      </w:r>
      <w:r w:rsidR="00057111" w:rsidRPr="00E72C11">
        <w:rPr>
          <w:rFonts w:cs="Arial"/>
        </w:rPr>
        <w:t>projects that demonstrate distinct advantages</w:t>
      </w:r>
      <w:r w:rsidR="00FB12B6">
        <w:rPr>
          <w:rFonts w:cs="Arial"/>
        </w:rPr>
        <w:t xml:space="preserve"> in cost and environmental footprint</w:t>
      </w:r>
      <w:r w:rsidR="00057111" w:rsidRPr="00E72C11">
        <w:rPr>
          <w:rFonts w:cs="Arial"/>
        </w:rPr>
        <w:t xml:space="preserve"> over competing approaches which are already available in the marketplace or opportunities for those to be adapted to the SCGC context</w:t>
      </w:r>
      <w:r w:rsidR="00C13B8D" w:rsidRPr="00E72C11">
        <w:rPr>
          <w:rFonts w:cs="Arial"/>
        </w:rPr>
        <w:t xml:space="preserve"> below</w:t>
      </w:r>
      <w:r w:rsidR="005C0FA5">
        <w:rPr>
          <w:rFonts w:cs="Arial"/>
        </w:rPr>
        <w:t>.</w:t>
      </w:r>
      <w:r w:rsidR="0012457F">
        <w:rPr>
          <w:rFonts w:cs="Arial"/>
        </w:rPr>
        <w:t xml:space="preserve"> </w:t>
      </w:r>
      <w:r w:rsidR="00057111" w:rsidRPr="00E72C11">
        <w:rPr>
          <w:rFonts w:cs="Arial"/>
        </w:rPr>
        <w:t xml:space="preserve">Projects </w:t>
      </w:r>
      <w:r w:rsidR="002B3450">
        <w:rPr>
          <w:rFonts w:cs="Arial"/>
        </w:rPr>
        <w:t>should be</w:t>
      </w:r>
      <w:r w:rsidR="00057111" w:rsidRPr="00E72C11">
        <w:rPr>
          <w:rFonts w:cs="Arial"/>
        </w:rPr>
        <w:t xml:space="preserve"> </w:t>
      </w:r>
      <w:r w:rsidR="00D44729" w:rsidRPr="00E72C11">
        <w:rPr>
          <w:rFonts w:cs="Arial"/>
        </w:rPr>
        <w:t>outcomes-driven</w:t>
      </w:r>
      <w:r w:rsidR="00AB1010" w:rsidRPr="00E72C11">
        <w:rPr>
          <w:rFonts w:cs="Arial"/>
        </w:rPr>
        <w:t>,</w:t>
      </w:r>
      <w:r w:rsidR="00057111" w:rsidRPr="00E72C11">
        <w:rPr>
          <w:rFonts w:cs="Arial"/>
        </w:rPr>
        <w:t xml:space="preserve"> leading toward potential solutions or in</w:t>
      </w:r>
      <w:r w:rsidR="005C0FA5">
        <w:rPr>
          <w:rFonts w:cs="Arial"/>
        </w:rPr>
        <w:t>ventions.</w:t>
      </w:r>
    </w:p>
    <w:p w14:paraId="50FF095B" w14:textId="77777777" w:rsidR="000C5ECA" w:rsidRPr="00E72C11" w:rsidRDefault="000C5ECA" w:rsidP="00000645">
      <w:pPr>
        <w:spacing w:after="0"/>
        <w:ind w:left="360"/>
        <w:jc w:val="both"/>
        <w:rPr>
          <w:rFonts w:eastAsiaTheme="minorEastAsia" w:cs="Arial"/>
        </w:rPr>
      </w:pPr>
    </w:p>
    <w:p w14:paraId="4138D4FC" w14:textId="4FE0A259" w:rsidR="007D18A7" w:rsidRPr="0016290E" w:rsidRDefault="00A44242" w:rsidP="00000645">
      <w:pPr>
        <w:spacing w:after="0"/>
        <w:ind w:left="360"/>
        <w:jc w:val="both"/>
        <w:rPr>
          <w:rFonts w:eastAsiaTheme="minorEastAsia" w:cs="Arial"/>
          <w:b/>
          <w:bCs/>
        </w:rPr>
      </w:pPr>
      <w:r w:rsidRPr="0016290E">
        <w:rPr>
          <w:rFonts w:eastAsiaTheme="minorEastAsia" w:cs="Arial"/>
          <w:b/>
          <w:bCs/>
        </w:rPr>
        <w:t>Broad a</w:t>
      </w:r>
      <w:r w:rsidR="3D2224BB" w:rsidRPr="0016290E">
        <w:rPr>
          <w:rFonts w:eastAsiaTheme="minorEastAsia" w:cs="Arial"/>
          <w:b/>
          <w:bCs/>
        </w:rPr>
        <w:t xml:space="preserve">reas </w:t>
      </w:r>
      <w:r w:rsidR="00B1082A" w:rsidRPr="0016290E">
        <w:rPr>
          <w:rFonts w:eastAsiaTheme="minorEastAsia" w:cs="Arial"/>
          <w:b/>
          <w:bCs/>
        </w:rPr>
        <w:t xml:space="preserve">and </w:t>
      </w:r>
      <w:bookmarkStart w:id="2" w:name="_Hlk112748082"/>
      <w:r w:rsidR="00B1082A" w:rsidRPr="0016290E">
        <w:rPr>
          <w:rFonts w:eastAsiaTheme="minorEastAsia" w:cs="Arial"/>
          <w:b/>
          <w:bCs/>
        </w:rPr>
        <w:t>topic</w:t>
      </w:r>
      <w:r w:rsidR="006663BC" w:rsidRPr="0016290E">
        <w:rPr>
          <w:rFonts w:eastAsiaTheme="minorEastAsia" w:cs="Arial"/>
          <w:b/>
          <w:bCs/>
        </w:rPr>
        <w:t>s</w:t>
      </w:r>
      <w:r w:rsidR="00B1082A" w:rsidRPr="0016290E">
        <w:rPr>
          <w:rFonts w:eastAsiaTheme="minorEastAsia" w:cs="Arial"/>
          <w:b/>
          <w:bCs/>
        </w:rPr>
        <w:t xml:space="preserve"> </w:t>
      </w:r>
      <w:r w:rsidR="3D2224BB" w:rsidRPr="0016290E">
        <w:rPr>
          <w:rFonts w:eastAsiaTheme="minorEastAsia" w:cs="Arial"/>
          <w:b/>
          <w:bCs/>
        </w:rPr>
        <w:t xml:space="preserve">of </w:t>
      </w:r>
      <w:r w:rsidR="00EC7CC4" w:rsidRPr="0016290E">
        <w:rPr>
          <w:rFonts w:eastAsiaTheme="minorEastAsia" w:cs="Arial"/>
          <w:b/>
          <w:bCs/>
        </w:rPr>
        <w:t>interest</w:t>
      </w:r>
      <w:r w:rsidR="00B1082A" w:rsidRPr="0016290E">
        <w:rPr>
          <w:rFonts w:eastAsiaTheme="minorEastAsia" w:cs="Arial"/>
          <w:b/>
          <w:bCs/>
        </w:rPr>
        <w:t xml:space="preserve"> </w:t>
      </w:r>
      <w:r w:rsidR="3D2224BB" w:rsidRPr="0016290E">
        <w:rPr>
          <w:rFonts w:eastAsiaTheme="minorEastAsia" w:cs="Arial"/>
          <w:b/>
          <w:bCs/>
        </w:rPr>
        <w:t xml:space="preserve">to </w:t>
      </w:r>
      <w:r w:rsidR="42CBBE80" w:rsidRPr="0016290E">
        <w:rPr>
          <w:rFonts w:eastAsiaTheme="minorEastAsia" w:cs="Arial"/>
          <w:b/>
          <w:bCs/>
        </w:rPr>
        <w:t xml:space="preserve">SCGC </w:t>
      </w:r>
      <w:bookmarkEnd w:id="2"/>
      <w:r w:rsidR="42CBBE80" w:rsidRPr="0016290E">
        <w:rPr>
          <w:rFonts w:eastAsiaTheme="minorEastAsia" w:cs="Arial"/>
          <w:b/>
          <w:bCs/>
        </w:rPr>
        <w:t>include</w:t>
      </w:r>
      <w:r w:rsidR="00B1082A" w:rsidRPr="0016290E">
        <w:rPr>
          <w:rFonts w:eastAsiaTheme="minorEastAsia" w:cs="Arial"/>
          <w:b/>
          <w:bCs/>
        </w:rPr>
        <w:t xml:space="preserve">, but </w:t>
      </w:r>
      <w:r w:rsidR="00723512" w:rsidRPr="0016290E">
        <w:rPr>
          <w:rFonts w:eastAsiaTheme="minorEastAsia" w:cs="Arial"/>
          <w:b/>
          <w:bCs/>
        </w:rPr>
        <w:t xml:space="preserve">are </w:t>
      </w:r>
      <w:r w:rsidR="00B1082A" w:rsidRPr="0016290E">
        <w:rPr>
          <w:rFonts w:eastAsiaTheme="minorEastAsia" w:cs="Arial"/>
          <w:b/>
          <w:bCs/>
        </w:rPr>
        <w:t>not limited to</w:t>
      </w:r>
      <w:r w:rsidR="42CBBE80" w:rsidRPr="0016290E">
        <w:rPr>
          <w:rFonts w:eastAsiaTheme="minorEastAsia" w:cs="Arial"/>
          <w:b/>
          <w:bCs/>
        </w:rPr>
        <w:t>:</w:t>
      </w:r>
    </w:p>
    <w:p w14:paraId="7941FB6F" w14:textId="77777777" w:rsidR="000C5ECA" w:rsidRPr="00E72C11" w:rsidRDefault="000C5ECA" w:rsidP="00000645">
      <w:pPr>
        <w:spacing w:after="0"/>
        <w:ind w:left="360"/>
        <w:jc w:val="both"/>
        <w:rPr>
          <w:rFonts w:eastAsiaTheme="minorEastAsia" w:cs="Arial"/>
        </w:rPr>
      </w:pPr>
    </w:p>
    <w:p w14:paraId="67378887" w14:textId="11FBDE87" w:rsidR="00466274" w:rsidRPr="00E72C11" w:rsidRDefault="00773983" w:rsidP="00000645">
      <w:pPr>
        <w:spacing w:after="0"/>
        <w:ind w:left="360"/>
        <w:jc w:val="both"/>
        <w:rPr>
          <w:rFonts w:cs="Arial"/>
          <w:b/>
          <w:bCs/>
        </w:rPr>
      </w:pPr>
      <w:r w:rsidRPr="00E72C11">
        <w:rPr>
          <w:rFonts w:cs="Arial"/>
          <w:b/>
          <w:bCs/>
        </w:rPr>
        <w:t>Energy and carbon reduction</w:t>
      </w:r>
      <w:r w:rsidR="00296E4B" w:rsidRPr="00E72C11">
        <w:rPr>
          <w:rFonts w:cs="Arial"/>
          <w:b/>
          <w:bCs/>
        </w:rPr>
        <w:t xml:space="preserve"> </w:t>
      </w:r>
    </w:p>
    <w:p w14:paraId="3883BAE4" w14:textId="58772999" w:rsidR="00547F25" w:rsidRPr="00E72C11" w:rsidRDefault="00447638" w:rsidP="00000645">
      <w:pPr>
        <w:pStyle w:val="ListParagraph"/>
        <w:numPr>
          <w:ilvl w:val="0"/>
          <w:numId w:val="6"/>
        </w:numPr>
        <w:spacing w:after="0"/>
        <w:ind w:left="1080"/>
        <w:jc w:val="both"/>
        <w:rPr>
          <w:rFonts w:cs="Arial"/>
        </w:rPr>
      </w:pPr>
      <w:r w:rsidRPr="00E72C11">
        <w:rPr>
          <w:rFonts w:cs="Arial"/>
        </w:rPr>
        <w:t>c</w:t>
      </w:r>
      <w:r w:rsidR="00547F25" w:rsidRPr="00E72C11">
        <w:rPr>
          <w:rFonts w:cs="Arial"/>
        </w:rPr>
        <w:t>arbon neutrality through reduction of GHG emissions, carbon capture</w:t>
      </w:r>
      <w:r w:rsidR="00DB7DFB" w:rsidRPr="00E72C11">
        <w:rPr>
          <w:rFonts w:cs="Arial"/>
        </w:rPr>
        <w:t>, storage</w:t>
      </w:r>
      <w:r w:rsidR="00547F25" w:rsidRPr="00E72C11">
        <w:rPr>
          <w:rFonts w:cs="Arial"/>
        </w:rPr>
        <w:t xml:space="preserve"> and utilisation, and emissions monitoring</w:t>
      </w:r>
      <w:r w:rsidR="003F002A">
        <w:rPr>
          <w:rFonts w:cs="Arial"/>
        </w:rPr>
        <w:t xml:space="preserve"> </w:t>
      </w:r>
    </w:p>
    <w:p w14:paraId="30A581D7" w14:textId="4D6E002A" w:rsidR="00547F25" w:rsidRPr="00E72C11" w:rsidRDefault="003F002A" w:rsidP="00000645">
      <w:pPr>
        <w:pStyle w:val="ListParagraph"/>
        <w:numPr>
          <w:ilvl w:val="0"/>
          <w:numId w:val="6"/>
        </w:numPr>
        <w:spacing w:after="0"/>
        <w:ind w:left="1080"/>
        <w:jc w:val="both"/>
        <w:rPr>
          <w:rFonts w:cs="Arial"/>
        </w:rPr>
      </w:pPr>
      <w:r>
        <w:rPr>
          <w:rFonts w:cs="Arial"/>
        </w:rPr>
        <w:t xml:space="preserve">low cost, low carbon footprint </w:t>
      </w:r>
      <w:r w:rsidR="00447638" w:rsidRPr="00E72C11">
        <w:rPr>
          <w:rFonts w:cs="Arial"/>
        </w:rPr>
        <w:t>h</w:t>
      </w:r>
      <w:r w:rsidR="00547F25" w:rsidRPr="00E72C11">
        <w:rPr>
          <w:rFonts w:cs="Arial"/>
        </w:rPr>
        <w:t>ydrogen</w:t>
      </w:r>
      <w:r w:rsidR="00544312">
        <w:rPr>
          <w:rFonts w:cs="Arial"/>
        </w:rPr>
        <w:t xml:space="preserve"> </w:t>
      </w:r>
      <w:r>
        <w:rPr>
          <w:rFonts w:cs="Arial"/>
        </w:rPr>
        <w:t>production</w:t>
      </w:r>
    </w:p>
    <w:p w14:paraId="5872D3BF" w14:textId="66A2C0F6" w:rsidR="00547F25" w:rsidRPr="00E72C11" w:rsidRDefault="00020EF0" w:rsidP="00000645">
      <w:pPr>
        <w:pStyle w:val="ListParagraph"/>
        <w:numPr>
          <w:ilvl w:val="0"/>
          <w:numId w:val="6"/>
        </w:numPr>
        <w:spacing w:after="0"/>
        <w:ind w:left="1080"/>
        <w:jc w:val="both"/>
        <w:rPr>
          <w:rFonts w:cs="Arial"/>
        </w:rPr>
      </w:pPr>
      <w:r w:rsidRPr="00E72C11">
        <w:rPr>
          <w:rFonts w:cs="Arial"/>
        </w:rPr>
        <w:t>m</w:t>
      </w:r>
      <w:r w:rsidR="00547F25" w:rsidRPr="00E72C11">
        <w:rPr>
          <w:rFonts w:cs="Arial"/>
        </w:rPr>
        <w:t xml:space="preserve">aterials for </w:t>
      </w:r>
      <w:r w:rsidRPr="00E72C11">
        <w:rPr>
          <w:rFonts w:cs="Arial"/>
        </w:rPr>
        <w:t>e</w:t>
      </w:r>
      <w:r w:rsidR="00547F25" w:rsidRPr="00E72C11">
        <w:rPr>
          <w:rFonts w:cs="Arial"/>
        </w:rPr>
        <w:t xml:space="preserve">nvironmental </w:t>
      </w:r>
      <w:r w:rsidRPr="00E72C11">
        <w:rPr>
          <w:rFonts w:cs="Arial"/>
        </w:rPr>
        <w:t>s</w:t>
      </w:r>
      <w:r w:rsidR="00547F25" w:rsidRPr="00E72C11">
        <w:rPr>
          <w:rFonts w:cs="Arial"/>
        </w:rPr>
        <w:t>ustainability</w:t>
      </w:r>
    </w:p>
    <w:p w14:paraId="48321A88" w14:textId="60843B6A" w:rsidR="00547F25" w:rsidRPr="00E72C11" w:rsidRDefault="00447638" w:rsidP="00000645">
      <w:pPr>
        <w:pStyle w:val="ListParagraph"/>
        <w:numPr>
          <w:ilvl w:val="0"/>
          <w:numId w:val="6"/>
        </w:numPr>
        <w:spacing w:after="0"/>
        <w:ind w:left="1080"/>
        <w:jc w:val="both"/>
        <w:rPr>
          <w:rFonts w:cs="Arial"/>
        </w:rPr>
      </w:pPr>
      <w:r w:rsidRPr="00E72C11">
        <w:rPr>
          <w:rFonts w:cs="Arial"/>
        </w:rPr>
        <w:t>s</w:t>
      </w:r>
      <w:r w:rsidR="00547F25" w:rsidRPr="00E72C11">
        <w:rPr>
          <w:rFonts w:cs="Arial"/>
        </w:rPr>
        <w:t>ustainable supply chains and logistics</w:t>
      </w:r>
    </w:p>
    <w:p w14:paraId="4530AC92" w14:textId="25EA9A76" w:rsidR="00547F25" w:rsidRPr="00E72C11" w:rsidRDefault="00447638" w:rsidP="00000645">
      <w:pPr>
        <w:pStyle w:val="ListParagraph"/>
        <w:numPr>
          <w:ilvl w:val="0"/>
          <w:numId w:val="6"/>
        </w:numPr>
        <w:spacing w:after="0"/>
        <w:ind w:left="1080"/>
        <w:jc w:val="both"/>
        <w:rPr>
          <w:rFonts w:cs="Arial"/>
        </w:rPr>
      </w:pPr>
      <w:r w:rsidRPr="00E72C11">
        <w:rPr>
          <w:rFonts w:cs="Arial"/>
        </w:rPr>
        <w:t>n</w:t>
      </w:r>
      <w:r w:rsidR="00547F25" w:rsidRPr="00E72C11">
        <w:rPr>
          <w:rFonts w:cs="Arial"/>
        </w:rPr>
        <w:t>ovel approaches to utilisation of energy sources</w:t>
      </w:r>
    </w:p>
    <w:p w14:paraId="0B3D9447" w14:textId="59D90001" w:rsidR="00EC659F" w:rsidRPr="00E72C11" w:rsidRDefault="00447638" w:rsidP="00000645">
      <w:pPr>
        <w:pStyle w:val="ListParagraph"/>
        <w:numPr>
          <w:ilvl w:val="0"/>
          <w:numId w:val="6"/>
        </w:numPr>
        <w:spacing w:after="0"/>
        <w:ind w:left="1080"/>
        <w:jc w:val="both"/>
        <w:rPr>
          <w:rFonts w:cs="Arial"/>
        </w:rPr>
      </w:pPr>
      <w:r w:rsidRPr="00E72C11">
        <w:rPr>
          <w:rFonts w:cs="Arial"/>
        </w:rPr>
        <w:t>s</w:t>
      </w:r>
      <w:r w:rsidR="00547F25" w:rsidRPr="00E72C11">
        <w:rPr>
          <w:rFonts w:cs="Arial"/>
        </w:rPr>
        <w:t>ustainable finance and carbon accounting tools for decision-making</w:t>
      </w:r>
    </w:p>
    <w:p w14:paraId="0F9828CD" w14:textId="77777777" w:rsidR="00547F25" w:rsidRPr="00E72C11" w:rsidRDefault="00547F25" w:rsidP="00000645">
      <w:pPr>
        <w:spacing w:after="0"/>
        <w:ind w:left="360"/>
        <w:jc w:val="both"/>
        <w:rPr>
          <w:rFonts w:cs="Arial"/>
        </w:rPr>
      </w:pPr>
    </w:p>
    <w:p w14:paraId="1A0902AA" w14:textId="228A1DC7" w:rsidR="00773983" w:rsidRPr="00E72C11" w:rsidRDefault="00773983" w:rsidP="00000645">
      <w:pPr>
        <w:spacing w:after="0"/>
        <w:ind w:left="360"/>
        <w:jc w:val="both"/>
        <w:rPr>
          <w:rFonts w:cs="Arial"/>
          <w:b/>
          <w:bCs/>
        </w:rPr>
      </w:pPr>
      <w:r w:rsidRPr="00E72C11">
        <w:rPr>
          <w:rFonts w:cs="Arial"/>
          <w:b/>
          <w:bCs/>
        </w:rPr>
        <w:t>Environmental impacts</w:t>
      </w:r>
    </w:p>
    <w:p w14:paraId="2B94C875" w14:textId="215ECC53" w:rsidR="00547F25" w:rsidRPr="00E72C11" w:rsidRDefault="00447638" w:rsidP="00000645">
      <w:pPr>
        <w:pStyle w:val="ListParagraph"/>
        <w:numPr>
          <w:ilvl w:val="0"/>
          <w:numId w:val="3"/>
        </w:numPr>
        <w:ind w:left="1080"/>
        <w:jc w:val="both"/>
        <w:rPr>
          <w:rFonts w:cs="Arial"/>
        </w:rPr>
      </w:pPr>
      <w:r w:rsidRPr="00E72C11">
        <w:rPr>
          <w:rFonts w:cs="Arial"/>
        </w:rPr>
        <w:t>w</w:t>
      </w:r>
      <w:r w:rsidR="00547F25" w:rsidRPr="00E72C11">
        <w:rPr>
          <w:rFonts w:cs="Arial"/>
        </w:rPr>
        <w:t>ater and energy reduction, recovery, and reuse; wastewater and effluent treatment prior to discharge</w:t>
      </w:r>
    </w:p>
    <w:p w14:paraId="6084AA0B" w14:textId="77777777" w:rsidR="00EC659F" w:rsidRPr="00E72C11" w:rsidRDefault="00EC659F" w:rsidP="00000645">
      <w:pPr>
        <w:pStyle w:val="ListParagraph"/>
        <w:spacing w:after="0"/>
        <w:ind w:left="1080"/>
        <w:jc w:val="both"/>
        <w:rPr>
          <w:rFonts w:cs="Arial"/>
          <w:b/>
          <w:bCs/>
        </w:rPr>
      </w:pPr>
    </w:p>
    <w:p w14:paraId="719B572C" w14:textId="768B7E99" w:rsidR="00773983" w:rsidRPr="00E72C11" w:rsidRDefault="00773983" w:rsidP="00000645">
      <w:pPr>
        <w:spacing w:after="0"/>
        <w:ind w:left="360"/>
        <w:jc w:val="both"/>
        <w:rPr>
          <w:rFonts w:cs="Arial"/>
          <w:b/>
          <w:bCs/>
        </w:rPr>
      </w:pPr>
      <w:r w:rsidRPr="00E72C11">
        <w:rPr>
          <w:rFonts w:cs="Arial"/>
          <w:b/>
          <w:bCs/>
        </w:rPr>
        <w:t>Future plastics</w:t>
      </w:r>
    </w:p>
    <w:p w14:paraId="3C19663F" w14:textId="17CF981F" w:rsidR="00547F25" w:rsidRPr="00E72C11" w:rsidRDefault="00447638" w:rsidP="00000645">
      <w:pPr>
        <w:pStyle w:val="ListParagraph"/>
        <w:numPr>
          <w:ilvl w:val="0"/>
          <w:numId w:val="4"/>
        </w:numPr>
        <w:spacing w:after="0"/>
        <w:ind w:left="1185"/>
        <w:jc w:val="both"/>
        <w:rPr>
          <w:rFonts w:cs="Arial"/>
        </w:rPr>
      </w:pPr>
      <w:r w:rsidRPr="00E72C11">
        <w:rPr>
          <w:rFonts w:cs="Arial"/>
        </w:rPr>
        <w:lastRenderedPageBreak/>
        <w:t>c</w:t>
      </w:r>
      <w:r w:rsidR="00547F25" w:rsidRPr="00E72C11">
        <w:rPr>
          <w:rFonts w:cs="Arial"/>
        </w:rPr>
        <w:t>ircular economy of plastics: up-cycling of polymer materials and the creation of markets</w:t>
      </w:r>
    </w:p>
    <w:p w14:paraId="357462EB" w14:textId="62602173" w:rsidR="00547F25" w:rsidRPr="00E72C11" w:rsidRDefault="00447638" w:rsidP="00000645">
      <w:pPr>
        <w:pStyle w:val="ListParagraph"/>
        <w:numPr>
          <w:ilvl w:val="0"/>
          <w:numId w:val="4"/>
        </w:numPr>
        <w:spacing w:after="0"/>
        <w:ind w:left="1185"/>
        <w:jc w:val="both"/>
        <w:rPr>
          <w:rFonts w:cs="Arial"/>
        </w:rPr>
      </w:pPr>
      <w:r w:rsidRPr="00E72C11">
        <w:rPr>
          <w:rFonts w:cs="Arial"/>
        </w:rPr>
        <w:t>n</w:t>
      </w:r>
      <w:r w:rsidR="00547F25" w:rsidRPr="00E72C11">
        <w:rPr>
          <w:rFonts w:cs="Arial"/>
        </w:rPr>
        <w:t>ew materials for sustainable outcomes</w:t>
      </w:r>
    </w:p>
    <w:p w14:paraId="4D0397A7" w14:textId="42C774E5" w:rsidR="00547F25" w:rsidRPr="00E72C11" w:rsidRDefault="00447638" w:rsidP="00000645">
      <w:pPr>
        <w:pStyle w:val="ListParagraph"/>
        <w:numPr>
          <w:ilvl w:val="0"/>
          <w:numId w:val="4"/>
        </w:numPr>
        <w:spacing w:after="0"/>
        <w:ind w:left="1185"/>
        <w:jc w:val="both"/>
        <w:rPr>
          <w:rFonts w:cs="Arial"/>
        </w:rPr>
      </w:pPr>
      <w:r w:rsidRPr="00E72C11">
        <w:rPr>
          <w:rFonts w:cs="Arial"/>
        </w:rPr>
        <w:t>c</w:t>
      </w:r>
      <w:r w:rsidR="00547F25" w:rsidRPr="00E72C11">
        <w:rPr>
          <w:rFonts w:cs="Arial"/>
        </w:rPr>
        <w:t>lient and consumer behaviour and novel interventions to influence change</w:t>
      </w:r>
    </w:p>
    <w:p w14:paraId="45259888" w14:textId="77777777" w:rsidR="00EC659F" w:rsidRPr="00E72C11" w:rsidRDefault="00EC659F" w:rsidP="00000645">
      <w:pPr>
        <w:spacing w:after="0"/>
        <w:ind w:left="360"/>
        <w:jc w:val="both"/>
        <w:rPr>
          <w:rFonts w:cs="Arial"/>
        </w:rPr>
      </w:pPr>
    </w:p>
    <w:p w14:paraId="76852037" w14:textId="30484071" w:rsidR="00CF2C8F" w:rsidRPr="00E72C11" w:rsidRDefault="00761BFF" w:rsidP="00000645">
      <w:pPr>
        <w:spacing w:after="0"/>
        <w:ind w:left="360"/>
        <w:jc w:val="both"/>
        <w:rPr>
          <w:rFonts w:cs="Arial"/>
        </w:rPr>
      </w:pPr>
      <w:r w:rsidRPr="00E72C11">
        <w:rPr>
          <w:rFonts w:cs="Arial"/>
          <w:b/>
          <w:bCs/>
        </w:rPr>
        <w:t>Innovation</w:t>
      </w:r>
    </w:p>
    <w:p w14:paraId="443908AF" w14:textId="6DA2EC45" w:rsidR="00CE0676" w:rsidRDefault="00447638" w:rsidP="00863C1C">
      <w:pPr>
        <w:pStyle w:val="ListParagraph"/>
        <w:numPr>
          <w:ilvl w:val="0"/>
          <w:numId w:val="4"/>
        </w:numPr>
        <w:spacing w:after="0"/>
        <w:ind w:left="1185"/>
        <w:jc w:val="both"/>
        <w:rPr>
          <w:rFonts w:cs="Arial"/>
        </w:rPr>
      </w:pPr>
      <w:r w:rsidRPr="000E3111">
        <w:rPr>
          <w:rFonts w:cs="Arial"/>
        </w:rPr>
        <w:t>o</w:t>
      </w:r>
      <w:r w:rsidR="001159BC" w:rsidRPr="000E3111">
        <w:rPr>
          <w:rFonts w:cs="Arial"/>
        </w:rPr>
        <w:t>pen call for applications on any topic of innovation relevant to</w:t>
      </w:r>
      <w:r w:rsidR="00833894" w:rsidRPr="000E3111">
        <w:rPr>
          <w:rFonts w:cs="Arial"/>
        </w:rPr>
        <w:t xml:space="preserve"> </w:t>
      </w:r>
      <w:r w:rsidR="000E3111" w:rsidRPr="000E3111">
        <w:rPr>
          <w:rFonts w:cs="Arial"/>
        </w:rPr>
        <w:t>SCGC but not covered in the topics listed above.</w:t>
      </w:r>
    </w:p>
    <w:p w14:paraId="5ED54820" w14:textId="77777777" w:rsidR="000E3111" w:rsidRPr="000E3111" w:rsidRDefault="000E3111" w:rsidP="000E3111">
      <w:pPr>
        <w:pStyle w:val="ListParagraph"/>
        <w:spacing w:after="0"/>
        <w:jc w:val="both"/>
        <w:rPr>
          <w:rFonts w:cs="Arial"/>
        </w:rPr>
      </w:pPr>
    </w:p>
    <w:p w14:paraId="370BE1D2" w14:textId="3D96040B" w:rsidR="00211EA1" w:rsidRPr="00463B46" w:rsidRDefault="00CE0676" w:rsidP="00463B46">
      <w:pPr>
        <w:pStyle w:val="Heading2"/>
        <w:numPr>
          <w:ilvl w:val="0"/>
          <w:numId w:val="14"/>
        </w:numPr>
        <w:jc w:val="both"/>
        <w:rPr>
          <w:rFonts w:cs="Arial"/>
          <w:bCs/>
          <w:szCs w:val="22"/>
        </w:rPr>
      </w:pPr>
      <w:bookmarkStart w:id="3" w:name="_Introduction_to_SCG_1"/>
      <w:bookmarkEnd w:id="3"/>
      <w:r w:rsidRPr="00E72C11">
        <w:rPr>
          <w:rStyle w:val="Heading2Char"/>
          <w:rFonts w:cs="Arial"/>
          <w:b/>
          <w:bCs/>
          <w:szCs w:val="22"/>
        </w:rPr>
        <w:t>Introduction to SCG Chemicals Public Co</w:t>
      </w:r>
      <w:r w:rsidR="0016290E">
        <w:rPr>
          <w:rStyle w:val="Heading2Char"/>
          <w:rFonts w:cs="Arial"/>
          <w:b/>
          <w:bCs/>
          <w:szCs w:val="22"/>
        </w:rPr>
        <w:t xml:space="preserve">mpany </w:t>
      </w:r>
      <w:r w:rsidRPr="00E72C11">
        <w:rPr>
          <w:rStyle w:val="Heading2Char"/>
          <w:rFonts w:cs="Arial"/>
          <w:b/>
          <w:bCs/>
          <w:szCs w:val="22"/>
        </w:rPr>
        <w:t>L</w:t>
      </w:r>
      <w:r w:rsidR="0016290E">
        <w:rPr>
          <w:rStyle w:val="Heading2Char"/>
          <w:rFonts w:cs="Arial"/>
          <w:b/>
          <w:bCs/>
          <w:szCs w:val="22"/>
        </w:rPr>
        <w:t>imited</w:t>
      </w:r>
      <w:r w:rsidRPr="00E72C11">
        <w:rPr>
          <w:rStyle w:val="Heading2Char"/>
          <w:rFonts w:cs="Arial"/>
          <w:b/>
          <w:bCs/>
          <w:szCs w:val="22"/>
        </w:rPr>
        <w:t xml:space="preserve"> (SCGC)</w:t>
      </w:r>
    </w:p>
    <w:p w14:paraId="40A3893D" w14:textId="2B11660A" w:rsidR="00CE0676" w:rsidRPr="00E72C11" w:rsidRDefault="00CE0676" w:rsidP="00CE0676">
      <w:pPr>
        <w:spacing w:after="0"/>
        <w:ind w:left="360"/>
        <w:jc w:val="both"/>
        <w:rPr>
          <w:rFonts w:cs="Arial"/>
          <w:i/>
          <w:iCs/>
        </w:rPr>
      </w:pPr>
      <w:r w:rsidRPr="00E72C11">
        <w:rPr>
          <w:rFonts w:cs="Arial"/>
        </w:rPr>
        <w:t>SCGC,</w:t>
      </w:r>
      <w:r w:rsidR="00211EA1">
        <w:rPr>
          <w:rFonts w:cs="Arial"/>
        </w:rPr>
        <w:t xml:space="preserve"> </w:t>
      </w:r>
      <w:r w:rsidR="00211EA1" w:rsidRPr="00211EA1">
        <w:rPr>
          <w:rFonts w:cs="Arial"/>
        </w:rPr>
        <w:t xml:space="preserve">a wholly-owned subsidiary of the </w:t>
      </w:r>
      <w:hyperlink r:id="rId12" w:history="1">
        <w:r w:rsidR="00211EA1" w:rsidRPr="00211EA1">
          <w:rPr>
            <w:rStyle w:val="Hyperlink"/>
            <w:rFonts w:cs="Arial"/>
          </w:rPr>
          <w:t>Siam Cement Public Company Limited (SCG)</w:t>
        </w:r>
      </w:hyperlink>
      <w:r w:rsidR="00211EA1">
        <w:rPr>
          <w:rFonts w:cs="Arial"/>
        </w:rPr>
        <w:t xml:space="preserve"> </w:t>
      </w:r>
      <w:r w:rsidRPr="00E72C11">
        <w:rPr>
          <w:rFonts w:cs="Arial"/>
        </w:rPr>
        <w:t>located in Thailand, is one of the largest integrated chemical companies in Asia and a key industry leader. As such, it strives to become a “</w:t>
      </w:r>
      <w:r w:rsidRPr="00E72C11">
        <w:rPr>
          <w:rFonts w:cs="Arial"/>
          <w:i/>
          <w:iCs/>
        </w:rPr>
        <w:t>Chemicals Business for Sustainability</w:t>
      </w:r>
      <w:r w:rsidRPr="00E72C11">
        <w:rPr>
          <w:rFonts w:cs="Arial"/>
        </w:rPr>
        <w:t>”, responsibly addressing the impact of its business on the environment and society while adhering to a commitment of transparent and fair governance of its operations.</w:t>
      </w:r>
    </w:p>
    <w:p w14:paraId="6B54D122" w14:textId="77777777" w:rsidR="00CE0676" w:rsidRPr="00E72C11" w:rsidRDefault="00CE0676" w:rsidP="00CE0676">
      <w:pPr>
        <w:spacing w:after="0"/>
        <w:ind w:left="360"/>
        <w:jc w:val="both"/>
        <w:rPr>
          <w:rFonts w:cs="Arial"/>
          <w:i/>
          <w:iCs/>
        </w:rPr>
      </w:pPr>
    </w:p>
    <w:p w14:paraId="1AD87EBA" w14:textId="1082A2DF" w:rsidR="00CE0676" w:rsidRPr="00E72C11" w:rsidRDefault="00CE0676" w:rsidP="00CE0676">
      <w:pPr>
        <w:spacing w:after="0"/>
        <w:ind w:left="360"/>
        <w:jc w:val="both"/>
        <w:rPr>
          <w:rFonts w:cs="Arial"/>
          <w:i/>
          <w:iCs/>
        </w:rPr>
      </w:pPr>
      <w:r w:rsidRPr="00E72C11">
        <w:rPr>
          <w:rFonts w:cs="Arial"/>
        </w:rPr>
        <w:t xml:space="preserve">SCGC recognises the importance of </w:t>
      </w:r>
      <w:hyperlink r:id="rId13" w:history="1">
        <w:r w:rsidRPr="00211EA1">
          <w:rPr>
            <w:rStyle w:val="Hyperlink"/>
            <w:rFonts w:cs="Arial"/>
          </w:rPr>
          <w:t>the circular economy</w:t>
        </w:r>
      </w:hyperlink>
      <w:r w:rsidRPr="00E72C11">
        <w:rPr>
          <w:rFonts w:cs="Arial"/>
        </w:rPr>
        <w:t xml:space="preserve"> as one of the keys to delivering on its </w:t>
      </w:r>
      <w:hyperlink r:id="rId14" w:anchor=":~:text=SCGC%20COMMITMENT,-Tanawong%20Areeratchakul&amp;text=SCGC%20adapted%20to%20preserve%20resilience,groups%20and%20sectors%20of%20society." w:history="1">
        <w:r w:rsidRPr="0016290E">
          <w:rPr>
            <w:rStyle w:val="Hyperlink"/>
            <w:rFonts w:cs="Arial"/>
          </w:rPr>
          <w:t>ESG commitments</w:t>
        </w:r>
      </w:hyperlink>
      <w:r w:rsidRPr="00E72C11">
        <w:rPr>
          <w:rFonts w:cs="Arial"/>
        </w:rPr>
        <w:t xml:space="preserve">, with the concept having been introduced to its business operations to increase global competitiveness and </w:t>
      </w:r>
      <w:hyperlink r:id="rId15" w:history="1">
        <w:r w:rsidRPr="00211EA1">
          <w:rPr>
            <w:rStyle w:val="Hyperlink"/>
            <w:rFonts w:cs="Arial"/>
          </w:rPr>
          <w:t>long-term sustainable growth</w:t>
        </w:r>
      </w:hyperlink>
      <w:r w:rsidRPr="00E72C11">
        <w:rPr>
          <w:rFonts w:cs="Arial"/>
        </w:rPr>
        <w:t>.</w:t>
      </w:r>
    </w:p>
    <w:p w14:paraId="5561FB0D" w14:textId="2AE90827" w:rsidR="005060F2" w:rsidRDefault="005060F2" w:rsidP="00FB402F">
      <w:pPr>
        <w:spacing w:after="0"/>
        <w:jc w:val="both"/>
        <w:rPr>
          <w:rStyle w:val="Hyperlink"/>
          <w:rFonts w:cs="Arial"/>
        </w:rPr>
      </w:pPr>
    </w:p>
    <w:p w14:paraId="6F653521" w14:textId="2911F631" w:rsidR="00EC659F" w:rsidRPr="00E72C11" w:rsidRDefault="00A828AA" w:rsidP="00677FA1">
      <w:pPr>
        <w:pStyle w:val="Heading2"/>
        <w:numPr>
          <w:ilvl w:val="0"/>
          <w:numId w:val="14"/>
        </w:numPr>
        <w:jc w:val="both"/>
        <w:rPr>
          <w:rFonts w:cs="Arial"/>
          <w:szCs w:val="22"/>
        </w:rPr>
      </w:pPr>
      <w:bookmarkStart w:id="4" w:name="_Support_Scheme"/>
      <w:bookmarkEnd w:id="4"/>
      <w:r w:rsidRPr="00E72C11">
        <w:rPr>
          <w:rStyle w:val="Heading2Char"/>
          <w:rFonts w:cs="Arial"/>
          <w:b/>
          <w:szCs w:val="22"/>
        </w:rPr>
        <w:t>Support</w:t>
      </w:r>
      <w:r w:rsidRPr="00E72C11">
        <w:rPr>
          <w:rStyle w:val="Heading2Char"/>
          <w:rFonts w:cs="Arial"/>
          <w:szCs w:val="22"/>
        </w:rPr>
        <w:t xml:space="preserve"> </w:t>
      </w:r>
      <w:r w:rsidRPr="00E72C11">
        <w:rPr>
          <w:rStyle w:val="Heading2Char"/>
          <w:rFonts w:cs="Arial"/>
          <w:b/>
          <w:szCs w:val="22"/>
        </w:rPr>
        <w:t>Scheme</w:t>
      </w:r>
      <w:r w:rsidRPr="00E72C11">
        <w:rPr>
          <w:rFonts w:cs="Arial"/>
          <w:szCs w:val="22"/>
        </w:rPr>
        <w:t xml:space="preserve"> </w:t>
      </w:r>
    </w:p>
    <w:p w14:paraId="132C2272" w14:textId="58EAB227" w:rsidR="003303AE" w:rsidRPr="00E72C11" w:rsidRDefault="00332E19" w:rsidP="00000645">
      <w:pPr>
        <w:spacing w:after="0"/>
        <w:ind w:left="360"/>
        <w:jc w:val="both"/>
        <w:rPr>
          <w:rFonts w:eastAsiaTheme="minorEastAsia" w:cs="Arial"/>
        </w:rPr>
      </w:pPr>
      <w:r w:rsidRPr="00E72C11">
        <w:rPr>
          <w:rFonts w:eastAsiaTheme="minorEastAsia" w:cs="Arial"/>
          <w:b/>
          <w:bCs/>
        </w:rPr>
        <w:t>SCGC</w:t>
      </w:r>
      <w:r>
        <w:rPr>
          <w:rFonts w:ascii="Calibri" w:eastAsiaTheme="minorEastAsia" w:hAnsi="Calibri" w:cs="Calibri"/>
          <w:b/>
          <w:bCs/>
        </w:rPr>
        <w:t>-</w:t>
      </w:r>
      <w:r w:rsidRPr="0016290E">
        <w:rPr>
          <w:rFonts w:eastAsiaTheme="minorEastAsia" w:cs="Arial"/>
          <w:b/>
          <w:bCs/>
        </w:rPr>
        <w:t>FIRST</w:t>
      </w:r>
      <w:r w:rsidRPr="00E72C11" w:rsidDel="00332E19">
        <w:rPr>
          <w:rFonts w:cs="Arial"/>
        </w:rPr>
        <w:t xml:space="preserve"> </w:t>
      </w:r>
      <w:r>
        <w:rPr>
          <w:rFonts w:cs="Arial"/>
        </w:rPr>
        <w:t>is</w:t>
      </w:r>
      <w:r w:rsidR="003303AE" w:rsidRPr="00E72C11">
        <w:rPr>
          <w:rFonts w:cs="Arial"/>
        </w:rPr>
        <w:t xml:space="preserve"> looking to sponsor projects which may run</w:t>
      </w:r>
      <w:r w:rsidR="003303AE" w:rsidRPr="00E72C11">
        <w:rPr>
          <w:rFonts w:eastAsiaTheme="minorEastAsia" w:cs="Arial"/>
        </w:rPr>
        <w:t xml:space="preserve"> for up to 12 months. </w:t>
      </w:r>
      <w:r w:rsidR="003303AE" w:rsidRPr="00D03B3C">
        <w:rPr>
          <w:rFonts w:eastAsiaTheme="minorEastAsia" w:cs="Arial"/>
        </w:rPr>
        <w:t>For the 202</w:t>
      </w:r>
      <w:r w:rsidR="003E52E6" w:rsidRPr="00D03B3C">
        <w:rPr>
          <w:rFonts w:eastAsiaTheme="minorEastAsia" w:cs="Arial"/>
        </w:rPr>
        <w:t>3</w:t>
      </w:r>
      <w:r w:rsidR="00CA553E">
        <w:rPr>
          <w:rFonts w:eastAsiaTheme="minorEastAsia" w:cs="Arial"/>
        </w:rPr>
        <w:t>/24</w:t>
      </w:r>
      <w:r w:rsidR="003303AE" w:rsidRPr="00D03B3C">
        <w:rPr>
          <w:rFonts w:eastAsiaTheme="minorEastAsia" w:cs="Arial"/>
        </w:rPr>
        <w:t xml:space="preserve"> application round,</w:t>
      </w:r>
      <w:r w:rsidR="003303AE" w:rsidRPr="00E72C11">
        <w:rPr>
          <w:rFonts w:eastAsiaTheme="minorEastAsia" w:cs="Arial"/>
        </w:rPr>
        <w:t xml:space="preserve"> </w:t>
      </w:r>
      <w:r w:rsidR="008F393A" w:rsidRPr="009D3AE5">
        <w:rPr>
          <w:rFonts w:eastAsiaTheme="minorEastAsia" w:cs="Arial"/>
          <w:b/>
          <w:bCs/>
        </w:rPr>
        <w:t>SCGC-FIRST</w:t>
      </w:r>
      <w:r w:rsidR="008F393A" w:rsidRPr="00E72C11">
        <w:rPr>
          <w:rFonts w:eastAsiaTheme="minorEastAsia" w:cs="Arial"/>
        </w:rPr>
        <w:t xml:space="preserve"> </w:t>
      </w:r>
      <w:r w:rsidR="003303AE" w:rsidRPr="00E72C11">
        <w:rPr>
          <w:rFonts w:eastAsiaTheme="minorEastAsia" w:cs="Arial"/>
        </w:rPr>
        <w:t>will look to fund projects</w:t>
      </w:r>
      <w:r w:rsidR="00D03B3C">
        <w:rPr>
          <w:rFonts w:eastAsiaTheme="minorEastAsia" w:cs="Arial"/>
        </w:rPr>
        <w:t xml:space="preserve"> </w:t>
      </w:r>
      <w:r w:rsidR="003303AE" w:rsidRPr="00E72C11">
        <w:rPr>
          <w:rFonts w:eastAsiaTheme="minorEastAsia" w:cs="Arial"/>
        </w:rPr>
        <w:t>up to £</w:t>
      </w:r>
      <w:r w:rsidR="00B576BA" w:rsidRPr="00E72C11">
        <w:rPr>
          <w:rFonts w:eastAsiaTheme="minorEastAsia" w:cs="Arial"/>
        </w:rPr>
        <w:t>8</w:t>
      </w:r>
      <w:r w:rsidR="003303AE" w:rsidRPr="00E72C11">
        <w:rPr>
          <w:rFonts w:eastAsiaTheme="minorEastAsia" w:cs="Arial"/>
        </w:rPr>
        <w:t>0,000 each.</w:t>
      </w:r>
      <w:r w:rsidR="00C00BB7" w:rsidRPr="00E72C11">
        <w:rPr>
          <w:rStyle w:val="CommentReference"/>
          <w:rFonts w:cs="Arial"/>
          <w:sz w:val="22"/>
          <w:szCs w:val="22"/>
        </w:rPr>
        <w:t xml:space="preserve"> </w:t>
      </w:r>
      <w:r w:rsidR="00C00BB7" w:rsidRPr="00E72C11">
        <w:rPr>
          <w:rFonts w:eastAsiaTheme="minorEastAsia" w:cs="Arial"/>
        </w:rPr>
        <w:t>Fund</w:t>
      </w:r>
      <w:r w:rsidR="007450E0" w:rsidRPr="00E72C11">
        <w:rPr>
          <w:rFonts w:eastAsiaTheme="minorEastAsia" w:cs="Arial"/>
        </w:rPr>
        <w:t xml:space="preserve">ing for a project exceeding the </w:t>
      </w:r>
      <w:r w:rsidR="00A012D5" w:rsidRPr="00E72C11">
        <w:rPr>
          <w:rFonts w:eastAsiaTheme="minorEastAsia" w:cs="Arial"/>
        </w:rPr>
        <w:t xml:space="preserve">funding </w:t>
      </w:r>
      <w:r w:rsidR="007450E0" w:rsidRPr="00E72C11">
        <w:rPr>
          <w:rFonts w:eastAsiaTheme="minorEastAsia" w:cs="Arial"/>
        </w:rPr>
        <w:t>threshold</w:t>
      </w:r>
      <w:r w:rsidR="00A012D5" w:rsidRPr="00E72C11">
        <w:rPr>
          <w:rFonts w:eastAsiaTheme="minorEastAsia" w:cs="Arial"/>
        </w:rPr>
        <w:t xml:space="preserve"> may be considered but must be discussed </w:t>
      </w:r>
      <w:r w:rsidR="008738ED" w:rsidRPr="00E72C11">
        <w:rPr>
          <w:rFonts w:eastAsiaTheme="minorEastAsia" w:cs="Arial"/>
        </w:rPr>
        <w:t xml:space="preserve">with </w:t>
      </w:r>
      <w:r w:rsidR="00A828AA" w:rsidRPr="009270C7">
        <w:rPr>
          <w:rFonts w:eastAsiaTheme="minorEastAsia" w:cs="Arial"/>
        </w:rPr>
        <w:t xml:space="preserve">the </w:t>
      </w:r>
      <w:r w:rsidR="00A828AA" w:rsidRPr="009270C7">
        <w:rPr>
          <w:rFonts w:cs="Arial"/>
        </w:rPr>
        <w:t>SCG-Oxford University Centre of Excellence</w:t>
      </w:r>
      <w:r w:rsidR="00A828AA" w:rsidRPr="00E72C11">
        <w:rPr>
          <w:rFonts w:cs="Arial"/>
        </w:rPr>
        <w:t xml:space="preserve"> </w:t>
      </w:r>
      <w:hyperlink r:id="rId16" w:history="1">
        <w:r w:rsidR="00A828AA" w:rsidRPr="003E52E6">
          <w:rPr>
            <w:rStyle w:val="Hyperlink"/>
            <w:rFonts w:cs="Arial"/>
          </w:rPr>
          <w:t>Alliance</w:t>
        </w:r>
        <w:r w:rsidR="00894772" w:rsidRPr="003E52E6">
          <w:rPr>
            <w:rStyle w:val="Hyperlink"/>
            <w:rFonts w:cs="Arial"/>
          </w:rPr>
          <w:t xml:space="preserve"> Manager</w:t>
        </w:r>
      </w:hyperlink>
      <w:r w:rsidR="00894772" w:rsidRPr="00E72C11">
        <w:rPr>
          <w:rFonts w:cs="Arial"/>
        </w:rPr>
        <w:t>.</w:t>
      </w:r>
      <w:r w:rsidR="007450E0" w:rsidRPr="00E72C11">
        <w:rPr>
          <w:rFonts w:eastAsiaTheme="minorEastAsia" w:cs="Arial"/>
        </w:rPr>
        <w:t xml:space="preserve"> </w:t>
      </w:r>
      <w:r w:rsidR="003303AE" w:rsidRPr="00E72C11">
        <w:rPr>
          <w:rFonts w:eastAsiaTheme="minorEastAsia" w:cs="Arial"/>
        </w:rPr>
        <w:t xml:space="preserve">The funding opportunity is open to researchers of all Divisions, and interdisciplinary collaborations between different departments and </w:t>
      </w:r>
      <w:r w:rsidR="004543A4" w:rsidRPr="00E72C11">
        <w:rPr>
          <w:rFonts w:eastAsiaTheme="minorEastAsia" w:cs="Arial"/>
        </w:rPr>
        <w:t>a</w:t>
      </w:r>
      <w:r w:rsidR="003303AE" w:rsidRPr="00E72C11">
        <w:rPr>
          <w:rFonts w:eastAsiaTheme="minorEastAsia" w:cs="Arial"/>
        </w:rPr>
        <w:t>cross-</w:t>
      </w:r>
      <w:r w:rsidR="00DC6FE7">
        <w:rPr>
          <w:rFonts w:eastAsiaTheme="minorEastAsia" w:cs="Arial"/>
        </w:rPr>
        <w:t>d</w:t>
      </w:r>
      <w:r w:rsidR="003303AE" w:rsidRPr="00E72C11">
        <w:rPr>
          <w:rFonts w:eastAsiaTheme="minorEastAsia" w:cs="Arial"/>
        </w:rPr>
        <w:t xml:space="preserve">ivisions are encouraged.  </w:t>
      </w:r>
    </w:p>
    <w:p w14:paraId="6634D695" w14:textId="77777777" w:rsidR="000C5ECA" w:rsidRPr="00E72C11" w:rsidRDefault="000C5ECA" w:rsidP="00B87F8B">
      <w:pPr>
        <w:spacing w:after="0"/>
        <w:jc w:val="both"/>
        <w:rPr>
          <w:rFonts w:cs="Arial"/>
        </w:rPr>
      </w:pPr>
    </w:p>
    <w:p w14:paraId="7ACFFFD9" w14:textId="54DF4254" w:rsidR="005651EE" w:rsidRPr="00054C60" w:rsidRDefault="00E43B58" w:rsidP="00054C60">
      <w:pPr>
        <w:pStyle w:val="Heading2"/>
        <w:numPr>
          <w:ilvl w:val="0"/>
          <w:numId w:val="14"/>
        </w:numPr>
        <w:spacing w:after="240"/>
        <w:jc w:val="both"/>
        <w:rPr>
          <w:rFonts w:cs="Arial"/>
          <w:szCs w:val="22"/>
        </w:rPr>
      </w:pPr>
      <w:bookmarkStart w:id="5" w:name="_Dates_for_SCGC-First"/>
      <w:bookmarkEnd w:id="5"/>
      <w:r w:rsidRPr="00E72C11">
        <w:rPr>
          <w:rFonts w:cs="Arial"/>
          <w:szCs w:val="22"/>
        </w:rPr>
        <w:t xml:space="preserve">Dates </w:t>
      </w:r>
      <w:r w:rsidR="005F0E6F" w:rsidRPr="00E72C11">
        <w:rPr>
          <w:rFonts w:cs="Arial"/>
          <w:szCs w:val="22"/>
        </w:rPr>
        <w:t>f</w:t>
      </w:r>
      <w:r w:rsidRPr="00E72C11">
        <w:rPr>
          <w:rFonts w:cs="Arial"/>
          <w:szCs w:val="22"/>
        </w:rPr>
        <w:t xml:space="preserve">or </w:t>
      </w:r>
      <w:r w:rsidR="005F0E6F" w:rsidRPr="00E72C11">
        <w:rPr>
          <w:rFonts w:cs="Arial"/>
          <w:szCs w:val="22"/>
        </w:rPr>
        <w:t>SCGC</w:t>
      </w:r>
      <w:r w:rsidRPr="00E72C11">
        <w:rPr>
          <w:rFonts w:cs="Arial"/>
          <w:szCs w:val="22"/>
        </w:rPr>
        <w:t>-F</w:t>
      </w:r>
      <w:r w:rsidR="00585C41">
        <w:rPr>
          <w:rFonts w:cs="Arial"/>
          <w:szCs w:val="22"/>
        </w:rPr>
        <w:t>IRST</w:t>
      </w:r>
      <w:r w:rsidRPr="00E72C11">
        <w:rPr>
          <w:rFonts w:cs="Arial"/>
          <w:szCs w:val="22"/>
        </w:rPr>
        <w:t xml:space="preserve"> Call</w:t>
      </w:r>
    </w:p>
    <w:p w14:paraId="7E1E20AB" w14:textId="0392872F" w:rsidR="00544970" w:rsidRPr="00471606" w:rsidRDefault="00A828AA" w:rsidP="00982DA7">
      <w:pPr>
        <w:pBdr>
          <w:top w:val="single" w:sz="4" w:space="1" w:color="auto"/>
          <w:left w:val="single" w:sz="4" w:space="4" w:color="auto"/>
          <w:bottom w:val="single" w:sz="4" w:space="1" w:color="auto"/>
          <w:right w:val="single" w:sz="4" w:space="4" w:color="auto"/>
        </w:pBdr>
        <w:shd w:val="clear" w:color="auto" w:fill="9ECEEB"/>
        <w:spacing w:after="0"/>
        <w:ind w:left="360" w:firstLine="66"/>
        <w:jc w:val="both"/>
        <w:rPr>
          <w:rFonts w:cs="Arial"/>
        </w:rPr>
      </w:pPr>
      <w:r w:rsidRPr="00054C60">
        <w:rPr>
          <w:rFonts w:cs="Arial"/>
          <w:b/>
          <w:bCs/>
        </w:rPr>
        <w:t xml:space="preserve">Call </w:t>
      </w:r>
      <w:r w:rsidR="0057791C" w:rsidRPr="00054C60">
        <w:rPr>
          <w:rFonts w:cs="Arial"/>
          <w:b/>
          <w:bCs/>
        </w:rPr>
        <w:t>Open:</w:t>
      </w:r>
      <w:r w:rsidR="001F74B6" w:rsidRPr="00E72C11">
        <w:rPr>
          <w:rFonts w:cs="Arial"/>
        </w:rPr>
        <w:t xml:space="preserve">  </w:t>
      </w:r>
      <w:r w:rsidR="00054C60">
        <w:rPr>
          <w:rFonts w:cs="Arial"/>
        </w:rPr>
        <w:t>10</w:t>
      </w:r>
      <w:r w:rsidR="001D31B8" w:rsidRPr="00471606">
        <w:rPr>
          <w:rFonts w:cs="Arial"/>
        </w:rPr>
        <w:t>.1</w:t>
      </w:r>
      <w:r w:rsidR="00CB2CC5" w:rsidRPr="00471606">
        <w:rPr>
          <w:rFonts w:cs="Arial"/>
        </w:rPr>
        <w:t>1</w:t>
      </w:r>
      <w:r w:rsidR="001D31B8" w:rsidRPr="00471606">
        <w:rPr>
          <w:rFonts w:cs="Arial"/>
        </w:rPr>
        <w:t>.</w:t>
      </w:r>
      <w:r w:rsidR="001F74B6" w:rsidRPr="00471606">
        <w:rPr>
          <w:rFonts w:cs="Arial"/>
        </w:rPr>
        <w:t>202</w:t>
      </w:r>
      <w:r w:rsidR="00101A21" w:rsidRPr="00471606">
        <w:rPr>
          <w:rFonts w:cs="Arial"/>
        </w:rPr>
        <w:t>3</w:t>
      </w:r>
      <w:r w:rsidR="001F74B6" w:rsidRPr="00471606">
        <w:rPr>
          <w:rFonts w:cs="Arial"/>
        </w:rPr>
        <w:t xml:space="preserve"> </w:t>
      </w:r>
    </w:p>
    <w:p w14:paraId="7A2CAFE9" w14:textId="77777777" w:rsidR="005651EE" w:rsidRPr="00471606" w:rsidRDefault="005651EE" w:rsidP="00054C60">
      <w:pPr>
        <w:pBdr>
          <w:top w:val="single" w:sz="4" w:space="1" w:color="auto"/>
          <w:left w:val="single" w:sz="4" w:space="4" w:color="auto"/>
          <w:bottom w:val="single" w:sz="4" w:space="1" w:color="auto"/>
          <w:right w:val="single" w:sz="4" w:space="4" w:color="auto"/>
        </w:pBdr>
        <w:shd w:val="clear" w:color="auto" w:fill="9ECEEB"/>
        <w:spacing w:after="0"/>
        <w:ind w:left="360"/>
        <w:jc w:val="both"/>
        <w:rPr>
          <w:rFonts w:cs="Arial"/>
        </w:rPr>
      </w:pPr>
    </w:p>
    <w:p w14:paraId="3C2B328F" w14:textId="1CA9A3B4" w:rsidR="001F74B6" w:rsidRPr="00E72C11" w:rsidRDefault="00882924" w:rsidP="00054C60">
      <w:pPr>
        <w:pBdr>
          <w:top w:val="single" w:sz="4" w:space="1" w:color="auto"/>
          <w:left w:val="single" w:sz="4" w:space="4" w:color="auto"/>
          <w:bottom w:val="single" w:sz="4" w:space="1" w:color="auto"/>
          <w:right w:val="single" w:sz="4" w:space="4" w:color="auto"/>
        </w:pBdr>
        <w:shd w:val="clear" w:color="auto" w:fill="9ECEEB"/>
        <w:ind w:left="360"/>
        <w:jc w:val="both"/>
        <w:rPr>
          <w:rFonts w:cs="Arial"/>
        </w:rPr>
      </w:pPr>
      <w:r w:rsidRPr="00054C60">
        <w:rPr>
          <w:rFonts w:cs="Arial"/>
          <w:b/>
          <w:bCs/>
        </w:rPr>
        <w:t xml:space="preserve">Application </w:t>
      </w:r>
      <w:r w:rsidR="0057791C" w:rsidRPr="00054C60">
        <w:rPr>
          <w:rFonts w:cs="Arial"/>
          <w:b/>
          <w:bCs/>
        </w:rPr>
        <w:t>Deadline:</w:t>
      </w:r>
      <w:r w:rsidRPr="00054C60">
        <w:rPr>
          <w:rFonts w:cs="Arial"/>
        </w:rPr>
        <w:t xml:space="preserve"> </w:t>
      </w:r>
      <w:r w:rsidRPr="00471606">
        <w:rPr>
          <w:rFonts w:cs="Arial"/>
        </w:rPr>
        <w:t xml:space="preserve">by 16:00, </w:t>
      </w:r>
      <w:r w:rsidR="00471606" w:rsidRPr="00471606">
        <w:rPr>
          <w:rFonts w:cs="Arial"/>
        </w:rPr>
        <w:t>2</w:t>
      </w:r>
      <w:r w:rsidR="00562878">
        <w:rPr>
          <w:rFonts w:cs="Arial"/>
        </w:rPr>
        <w:t>0</w:t>
      </w:r>
      <w:r w:rsidR="00CB2CC5" w:rsidRPr="00471606">
        <w:rPr>
          <w:rFonts w:cs="Arial"/>
        </w:rPr>
        <w:t>.</w:t>
      </w:r>
      <w:r w:rsidR="00D03B3C" w:rsidRPr="00471606">
        <w:rPr>
          <w:rFonts w:cs="Arial"/>
        </w:rPr>
        <w:t>12</w:t>
      </w:r>
      <w:r w:rsidR="00CB2CC5" w:rsidRPr="00471606">
        <w:rPr>
          <w:rFonts w:cs="Arial"/>
        </w:rPr>
        <w:t>.</w:t>
      </w:r>
      <w:r w:rsidRPr="00471606">
        <w:rPr>
          <w:rFonts w:cs="Arial"/>
        </w:rPr>
        <w:t>202</w:t>
      </w:r>
      <w:r w:rsidR="00471606" w:rsidRPr="00471606">
        <w:rPr>
          <w:rFonts w:cs="Arial"/>
        </w:rPr>
        <w:t>3</w:t>
      </w:r>
    </w:p>
    <w:p w14:paraId="2A52036F" w14:textId="499397D3" w:rsidR="005C326C" w:rsidRPr="00E72C11" w:rsidRDefault="005F0E6F" w:rsidP="00677FA1">
      <w:pPr>
        <w:pStyle w:val="Heading1"/>
        <w:numPr>
          <w:ilvl w:val="0"/>
          <w:numId w:val="14"/>
        </w:numPr>
        <w:rPr>
          <w:rFonts w:ascii="Arial" w:hAnsi="Arial" w:cs="Arial"/>
          <w:b/>
          <w:bCs/>
          <w:szCs w:val="22"/>
          <w:u w:val="none"/>
        </w:rPr>
      </w:pPr>
      <w:r w:rsidRPr="00E72C11">
        <w:rPr>
          <w:rFonts w:ascii="Arial" w:hAnsi="Arial" w:cs="Arial"/>
          <w:b/>
          <w:bCs/>
          <w:szCs w:val="22"/>
          <w:u w:val="none"/>
        </w:rPr>
        <w:t>Funding Terms &amp; Conditions</w:t>
      </w:r>
    </w:p>
    <w:p w14:paraId="2504F531" w14:textId="4A3F29B9" w:rsidR="00D817AB" w:rsidRPr="00E72C11" w:rsidRDefault="00D817AB" w:rsidP="00B87F8B">
      <w:pPr>
        <w:spacing w:after="0"/>
        <w:jc w:val="both"/>
        <w:rPr>
          <w:rFonts w:cs="Arial"/>
          <w:bCs/>
          <w:u w:val="single"/>
        </w:rPr>
      </w:pPr>
    </w:p>
    <w:p w14:paraId="4BBD33AC" w14:textId="34BB2825" w:rsidR="00677FA1" w:rsidRDefault="00723512" w:rsidP="00B87F8B">
      <w:pPr>
        <w:pStyle w:val="Heading2"/>
        <w:numPr>
          <w:ilvl w:val="1"/>
          <w:numId w:val="14"/>
        </w:numPr>
        <w:jc w:val="both"/>
        <w:rPr>
          <w:rFonts w:cs="Arial"/>
          <w:szCs w:val="22"/>
        </w:rPr>
      </w:pPr>
      <w:bookmarkStart w:id="6" w:name="_Eligibility:"/>
      <w:bookmarkEnd w:id="6"/>
      <w:r w:rsidRPr="00E72C11">
        <w:rPr>
          <w:rFonts w:cs="Arial"/>
          <w:szCs w:val="22"/>
        </w:rPr>
        <w:t>Eligibility</w:t>
      </w:r>
      <w:r w:rsidR="00D817AB" w:rsidRPr="00E72C11">
        <w:rPr>
          <w:rFonts w:cs="Arial"/>
          <w:szCs w:val="22"/>
        </w:rPr>
        <w:t>:</w:t>
      </w:r>
      <w:r w:rsidR="003F472D" w:rsidRPr="00E72C11">
        <w:rPr>
          <w:rFonts w:cs="Arial"/>
          <w:szCs w:val="22"/>
        </w:rPr>
        <w:t xml:space="preserve"> </w:t>
      </w:r>
    </w:p>
    <w:p w14:paraId="703CA180" w14:textId="77777777" w:rsidR="00585C41" w:rsidRDefault="00585C41" w:rsidP="00585C41">
      <w:pPr>
        <w:spacing w:after="0"/>
        <w:jc w:val="both"/>
        <w:rPr>
          <w:rFonts w:cs="Arial"/>
        </w:rPr>
      </w:pPr>
    </w:p>
    <w:p w14:paraId="08C6C000" w14:textId="055B8148" w:rsidR="005651EE" w:rsidRPr="005651EE" w:rsidRDefault="00585C41" w:rsidP="005651EE">
      <w:pPr>
        <w:pStyle w:val="Heading2"/>
        <w:numPr>
          <w:ilvl w:val="0"/>
          <w:numId w:val="0"/>
        </w:numPr>
        <w:ind w:left="720"/>
        <w:jc w:val="both"/>
        <w:rPr>
          <w:rFonts w:cs="Arial"/>
        </w:rPr>
      </w:pPr>
      <w:r w:rsidRPr="005651EE">
        <w:rPr>
          <w:rFonts w:cs="Arial"/>
        </w:rPr>
        <w:t xml:space="preserve">You </w:t>
      </w:r>
      <w:r w:rsidRPr="005651EE">
        <w:rPr>
          <w:rFonts w:eastAsiaTheme="minorHAnsi" w:cs="Arial"/>
          <w:szCs w:val="22"/>
        </w:rPr>
        <w:t>will</w:t>
      </w:r>
      <w:r w:rsidRPr="005651EE">
        <w:rPr>
          <w:rFonts w:cs="Arial"/>
        </w:rPr>
        <w:t xml:space="preserve"> need to meet the following criteria</w:t>
      </w:r>
      <w:r w:rsidR="00362EF2">
        <w:rPr>
          <w:rFonts w:cs="Arial"/>
        </w:rPr>
        <w:t xml:space="preserve"> to apply:</w:t>
      </w:r>
      <w:r w:rsidRPr="005651EE">
        <w:rPr>
          <w:rFonts w:cs="Arial"/>
        </w:rPr>
        <w:t> </w:t>
      </w:r>
    </w:p>
    <w:p w14:paraId="7B1E9122" w14:textId="36FD0126" w:rsidR="00585C41" w:rsidRDefault="00585C41" w:rsidP="00585C41">
      <w:pPr>
        <w:pStyle w:val="ListParagraph"/>
        <w:numPr>
          <w:ilvl w:val="0"/>
          <w:numId w:val="2"/>
        </w:numPr>
        <w:spacing w:after="0"/>
        <w:jc w:val="both"/>
        <w:rPr>
          <w:rFonts w:cs="Arial"/>
        </w:rPr>
      </w:pPr>
      <w:r w:rsidRPr="00585C41">
        <w:rPr>
          <w:rFonts w:cs="Arial"/>
        </w:rPr>
        <w:t xml:space="preserve">PIs must be </w:t>
      </w:r>
      <w:r w:rsidR="00332E19">
        <w:rPr>
          <w:rFonts w:cs="Arial"/>
        </w:rPr>
        <w:t xml:space="preserve">Oxford </w:t>
      </w:r>
      <w:r w:rsidR="00332E19" w:rsidRPr="00347788">
        <w:rPr>
          <w:rFonts w:cs="Arial"/>
        </w:rPr>
        <w:t xml:space="preserve">University academic staff </w:t>
      </w:r>
      <w:r w:rsidRPr="00585C41">
        <w:rPr>
          <w:rFonts w:cs="Arial"/>
        </w:rPr>
        <w:t xml:space="preserve">holding a contract of employment extending to at least the end of the proposed project and be hosted by </w:t>
      </w:r>
      <w:r w:rsidR="00332E19">
        <w:rPr>
          <w:rFonts w:cs="Arial"/>
        </w:rPr>
        <w:t xml:space="preserve">a </w:t>
      </w:r>
      <w:r w:rsidRPr="00585C41">
        <w:rPr>
          <w:rFonts w:cs="Arial"/>
        </w:rPr>
        <w:t>department</w:t>
      </w:r>
      <w:r w:rsidR="00DC6FE7">
        <w:rPr>
          <w:rFonts w:cs="Arial"/>
        </w:rPr>
        <w:t xml:space="preserve"> </w:t>
      </w:r>
      <w:r w:rsidRPr="00585C41">
        <w:rPr>
          <w:rFonts w:cs="Arial"/>
        </w:rPr>
        <w:t>of the University.</w:t>
      </w:r>
    </w:p>
    <w:p w14:paraId="27F02106" w14:textId="2321D0F8" w:rsidR="00332E19" w:rsidRDefault="00585C41" w:rsidP="00585C41">
      <w:pPr>
        <w:pStyle w:val="ListParagraph"/>
        <w:numPr>
          <w:ilvl w:val="0"/>
          <w:numId w:val="2"/>
        </w:numPr>
        <w:spacing w:after="0"/>
        <w:jc w:val="both"/>
        <w:rPr>
          <w:rFonts w:cs="Arial"/>
        </w:rPr>
      </w:pPr>
      <w:r w:rsidRPr="00585C41">
        <w:rPr>
          <w:rFonts w:cs="Arial"/>
        </w:rPr>
        <w:t xml:space="preserve">Applications from Early Career Researchers </w:t>
      </w:r>
      <w:r w:rsidR="00332E19">
        <w:rPr>
          <w:rFonts w:cs="Arial"/>
        </w:rPr>
        <w:t>who hold independent externally funded fellowships must have the</w:t>
      </w:r>
      <w:r w:rsidR="00DF4DD1">
        <w:rPr>
          <w:rFonts w:cs="Arial"/>
        </w:rPr>
        <w:t xml:space="preserve">ir </w:t>
      </w:r>
      <w:r w:rsidR="00332E19">
        <w:rPr>
          <w:rFonts w:cs="Arial"/>
        </w:rPr>
        <w:t xml:space="preserve">fellowship funding </w:t>
      </w:r>
      <w:r w:rsidR="00332E19" w:rsidRPr="00585C41">
        <w:rPr>
          <w:rFonts w:cs="Arial"/>
        </w:rPr>
        <w:t>extend</w:t>
      </w:r>
      <w:r w:rsidR="00332E19">
        <w:rPr>
          <w:rFonts w:cs="Arial"/>
        </w:rPr>
        <w:t>ing</w:t>
      </w:r>
      <w:r w:rsidR="00332E19" w:rsidRPr="00585C41">
        <w:rPr>
          <w:rFonts w:cs="Arial"/>
        </w:rPr>
        <w:t xml:space="preserve"> to at least the end of the proposed project</w:t>
      </w:r>
      <w:r w:rsidR="00332E19">
        <w:rPr>
          <w:rFonts w:cs="Arial"/>
        </w:rPr>
        <w:t>.</w:t>
      </w:r>
    </w:p>
    <w:p w14:paraId="13F40D1A" w14:textId="216651FA" w:rsidR="00585C41" w:rsidRDefault="00332E19" w:rsidP="00585C41">
      <w:pPr>
        <w:pStyle w:val="ListParagraph"/>
        <w:numPr>
          <w:ilvl w:val="0"/>
          <w:numId w:val="2"/>
        </w:numPr>
        <w:spacing w:after="0"/>
        <w:jc w:val="both"/>
        <w:rPr>
          <w:rFonts w:cs="Arial"/>
        </w:rPr>
      </w:pPr>
      <w:r>
        <w:rPr>
          <w:rFonts w:cs="Arial"/>
        </w:rPr>
        <w:t>A</w:t>
      </w:r>
      <w:r w:rsidR="00585C41" w:rsidRPr="00585C41">
        <w:rPr>
          <w:rFonts w:cs="Arial"/>
        </w:rPr>
        <w:t>pplicants seeking to establish independent research careers are encouraged.</w:t>
      </w:r>
    </w:p>
    <w:p w14:paraId="333458B4" w14:textId="77777777" w:rsidR="00362EF2" w:rsidRDefault="00362EF2" w:rsidP="00362EF2">
      <w:pPr>
        <w:spacing w:after="0"/>
        <w:jc w:val="both"/>
        <w:rPr>
          <w:rFonts w:cs="Arial"/>
        </w:rPr>
      </w:pPr>
    </w:p>
    <w:p w14:paraId="73F7377F" w14:textId="5E040C82" w:rsidR="00362EF2" w:rsidRPr="00362EF2" w:rsidRDefault="00362EF2" w:rsidP="00362EF2">
      <w:pPr>
        <w:pStyle w:val="Heading2"/>
        <w:numPr>
          <w:ilvl w:val="0"/>
          <w:numId w:val="0"/>
        </w:numPr>
        <w:ind w:left="720"/>
        <w:jc w:val="both"/>
        <w:rPr>
          <w:rFonts w:cs="Arial"/>
          <w:bCs/>
        </w:rPr>
      </w:pPr>
      <w:r w:rsidRPr="00362EF2">
        <w:rPr>
          <w:rFonts w:cs="Arial"/>
          <w:bCs/>
        </w:rPr>
        <w:t xml:space="preserve">You are not </w:t>
      </w:r>
      <w:r w:rsidRPr="00362EF2">
        <w:rPr>
          <w:rFonts w:eastAsiaTheme="minorHAnsi" w:cs="Arial"/>
          <w:bCs/>
          <w:szCs w:val="22"/>
        </w:rPr>
        <w:t>eligible</w:t>
      </w:r>
      <w:r w:rsidRPr="00362EF2">
        <w:rPr>
          <w:rFonts w:cs="Arial"/>
          <w:bCs/>
        </w:rPr>
        <w:t xml:space="preserve"> to apply if you are:</w:t>
      </w:r>
    </w:p>
    <w:p w14:paraId="40A677A8" w14:textId="2433C7CE" w:rsidR="00362EF2" w:rsidRDefault="00362EF2" w:rsidP="00362EF2">
      <w:pPr>
        <w:pStyle w:val="ListParagraph"/>
        <w:numPr>
          <w:ilvl w:val="0"/>
          <w:numId w:val="2"/>
        </w:numPr>
        <w:spacing w:after="0"/>
        <w:jc w:val="both"/>
        <w:rPr>
          <w:rFonts w:cs="Arial"/>
        </w:rPr>
      </w:pPr>
      <w:r>
        <w:rPr>
          <w:rFonts w:cs="Arial"/>
        </w:rPr>
        <w:t>R</w:t>
      </w:r>
      <w:r w:rsidRPr="00585C41">
        <w:rPr>
          <w:rFonts w:cs="Arial"/>
        </w:rPr>
        <w:t xml:space="preserve">esearchers holding honorary, visiting positions, and </w:t>
      </w:r>
      <w:r w:rsidR="002B3450">
        <w:rPr>
          <w:rFonts w:cs="Arial"/>
        </w:rPr>
        <w:t>PDRAs.</w:t>
      </w:r>
    </w:p>
    <w:p w14:paraId="786E16EC" w14:textId="6F5FC38F" w:rsidR="00585C41" w:rsidRDefault="00585C41" w:rsidP="00585C41">
      <w:pPr>
        <w:spacing w:after="0"/>
        <w:jc w:val="both"/>
        <w:rPr>
          <w:rFonts w:cs="Arial"/>
        </w:rPr>
      </w:pPr>
    </w:p>
    <w:p w14:paraId="47DE2575" w14:textId="63D0E008" w:rsidR="00362EF2" w:rsidRPr="00585C41" w:rsidRDefault="00362EF2" w:rsidP="00362EF2">
      <w:pPr>
        <w:pStyle w:val="Heading2"/>
        <w:numPr>
          <w:ilvl w:val="0"/>
          <w:numId w:val="0"/>
        </w:numPr>
        <w:ind w:left="720"/>
        <w:jc w:val="both"/>
        <w:rPr>
          <w:rFonts w:cs="Arial"/>
        </w:rPr>
      </w:pPr>
      <w:r w:rsidRPr="00362EF2">
        <w:rPr>
          <w:rFonts w:cs="Arial"/>
          <w:bCs/>
        </w:rPr>
        <w:t>Additional</w:t>
      </w:r>
      <w:r w:rsidRPr="00362EF2">
        <w:rPr>
          <w:rFonts w:cs="Arial"/>
          <w:b w:val="0"/>
          <w:bCs/>
        </w:rPr>
        <w:t xml:space="preserve"> </w:t>
      </w:r>
      <w:r w:rsidRPr="00362EF2">
        <w:rPr>
          <w:rFonts w:cs="Arial"/>
        </w:rPr>
        <w:t>notes on eligibility:</w:t>
      </w:r>
    </w:p>
    <w:p w14:paraId="137CD118" w14:textId="2B8E3284" w:rsidR="00585C41" w:rsidRPr="00585C41" w:rsidRDefault="00585C41" w:rsidP="00585C41">
      <w:pPr>
        <w:spacing w:after="0"/>
        <w:ind w:left="792"/>
        <w:jc w:val="both"/>
        <w:rPr>
          <w:rFonts w:cs="Arial"/>
        </w:rPr>
      </w:pPr>
      <w:r w:rsidRPr="00585C41">
        <w:rPr>
          <w:rFonts w:cs="Arial"/>
        </w:rPr>
        <w:t>Applicants should clarify their eligibility with departments</w:t>
      </w:r>
      <w:r>
        <w:rPr>
          <w:rFonts w:cs="Arial"/>
        </w:rPr>
        <w:t xml:space="preserve"> and d</w:t>
      </w:r>
      <w:r w:rsidRPr="00585C41">
        <w:rPr>
          <w:rFonts w:cs="Arial"/>
        </w:rPr>
        <w:t xml:space="preserve">epartmental approvers are required to check the eligibility of their applicants before advancing any applications. </w:t>
      </w:r>
    </w:p>
    <w:p w14:paraId="78785194" w14:textId="77777777" w:rsidR="000C5ECA" w:rsidRPr="00E72C11" w:rsidRDefault="000C5ECA" w:rsidP="00B87F8B">
      <w:pPr>
        <w:spacing w:after="0"/>
        <w:jc w:val="both"/>
        <w:rPr>
          <w:rFonts w:cs="Arial"/>
          <w:bCs/>
          <w:u w:val="single"/>
        </w:rPr>
      </w:pPr>
    </w:p>
    <w:p w14:paraId="7755A3C2" w14:textId="77777777" w:rsidR="00EC659F" w:rsidRPr="00E72C11" w:rsidRDefault="005F0E6F" w:rsidP="00677FA1">
      <w:pPr>
        <w:pStyle w:val="Heading2"/>
        <w:numPr>
          <w:ilvl w:val="1"/>
          <w:numId w:val="14"/>
        </w:numPr>
        <w:jc w:val="both"/>
        <w:rPr>
          <w:rFonts w:cs="Arial"/>
          <w:szCs w:val="22"/>
        </w:rPr>
      </w:pPr>
      <w:bookmarkStart w:id="7" w:name="_Application_Review_Process:"/>
      <w:bookmarkEnd w:id="7"/>
      <w:r w:rsidRPr="00E72C11">
        <w:rPr>
          <w:rFonts w:cs="Arial"/>
          <w:szCs w:val="22"/>
        </w:rPr>
        <w:t xml:space="preserve">Application Review Process: </w:t>
      </w:r>
    </w:p>
    <w:p w14:paraId="402B83E7" w14:textId="51ED19F4" w:rsidR="00C91CE4" w:rsidRPr="00E72C11" w:rsidRDefault="00C91CE4" w:rsidP="00585C41">
      <w:pPr>
        <w:spacing w:after="0"/>
        <w:ind w:left="792"/>
        <w:jc w:val="both"/>
        <w:rPr>
          <w:rFonts w:cs="Arial"/>
        </w:rPr>
      </w:pPr>
      <w:r w:rsidRPr="00E72C11">
        <w:rPr>
          <w:rFonts w:cs="Arial"/>
        </w:rPr>
        <w:t xml:space="preserve">All proposals will be subject to confidential peer review. The </w:t>
      </w:r>
      <w:r w:rsidR="009A025A">
        <w:rPr>
          <w:rFonts w:cs="Arial"/>
        </w:rPr>
        <w:t>SCGC</w:t>
      </w:r>
      <w:r w:rsidR="009A025A">
        <w:rPr>
          <w:rFonts w:ascii="Calibri" w:hAnsi="Calibri" w:cs="Calibri"/>
        </w:rPr>
        <w:t>-</w:t>
      </w:r>
      <w:r w:rsidR="009A025A">
        <w:rPr>
          <w:rFonts w:cs="Arial"/>
        </w:rPr>
        <w:t xml:space="preserve">FIRST </w:t>
      </w:r>
      <w:r w:rsidR="00BA32EE" w:rsidRPr="00E72C11">
        <w:rPr>
          <w:rFonts w:cs="Arial"/>
        </w:rPr>
        <w:t xml:space="preserve">Prioritisation Panel </w:t>
      </w:r>
      <w:r w:rsidRPr="00E72C11">
        <w:rPr>
          <w:rFonts w:cs="Arial"/>
        </w:rPr>
        <w:t xml:space="preserve">will be </w:t>
      </w:r>
      <w:r w:rsidR="00B576BA" w:rsidRPr="00E72C11">
        <w:rPr>
          <w:rFonts w:cs="Arial"/>
        </w:rPr>
        <w:t>c</w:t>
      </w:r>
      <w:r w:rsidRPr="00E72C11">
        <w:rPr>
          <w:rFonts w:cs="Arial"/>
        </w:rPr>
        <w:t xml:space="preserve">haired by the Director of </w:t>
      </w:r>
      <w:r w:rsidRPr="009270C7">
        <w:rPr>
          <w:rFonts w:cs="Arial"/>
        </w:rPr>
        <w:t>the</w:t>
      </w:r>
      <w:r w:rsidR="001262C3" w:rsidRPr="009270C7">
        <w:rPr>
          <w:rFonts w:cs="Arial"/>
        </w:rPr>
        <w:t xml:space="preserve"> </w:t>
      </w:r>
      <w:r w:rsidRPr="009270C7">
        <w:rPr>
          <w:rFonts w:cs="Arial"/>
        </w:rPr>
        <w:t>SCG</w:t>
      </w:r>
      <w:r w:rsidR="001262C3" w:rsidRPr="009270C7">
        <w:rPr>
          <w:rFonts w:cs="Arial"/>
        </w:rPr>
        <w:t>-Oxford</w:t>
      </w:r>
      <w:r w:rsidRPr="009270C7">
        <w:rPr>
          <w:rFonts w:cs="Arial"/>
        </w:rPr>
        <w:t xml:space="preserve"> Centre of Excellence (CoE)</w:t>
      </w:r>
      <w:r w:rsidRPr="00E72C11">
        <w:rPr>
          <w:rFonts w:cs="Arial"/>
        </w:rPr>
        <w:t xml:space="preserve">, </w:t>
      </w:r>
      <w:hyperlink r:id="rId17" w:history="1">
        <w:r w:rsidRPr="00347788">
          <w:rPr>
            <w:rStyle w:val="Hyperlink"/>
            <w:rFonts w:cs="Arial"/>
          </w:rPr>
          <w:t>Prof Dermot O'Hare</w:t>
        </w:r>
      </w:hyperlink>
      <w:r w:rsidRPr="00E72C11">
        <w:rPr>
          <w:rFonts w:cs="Arial"/>
        </w:rPr>
        <w:t xml:space="preserve">. </w:t>
      </w:r>
      <w:r w:rsidR="009A025A">
        <w:rPr>
          <w:rFonts w:cs="Arial"/>
        </w:rPr>
        <w:t xml:space="preserve">Membership of the </w:t>
      </w:r>
      <w:r w:rsidR="00C25F62" w:rsidRPr="00E72C11">
        <w:rPr>
          <w:rFonts w:cs="Arial"/>
        </w:rPr>
        <w:t xml:space="preserve">Prioritisation Panel </w:t>
      </w:r>
      <w:r w:rsidR="009A025A">
        <w:rPr>
          <w:rFonts w:cs="Arial"/>
        </w:rPr>
        <w:t xml:space="preserve">will be made available on the CoE website. </w:t>
      </w:r>
      <w:r w:rsidRPr="00E72C11">
        <w:rPr>
          <w:rFonts w:cs="Arial"/>
        </w:rPr>
        <w:t xml:space="preserve">The </w:t>
      </w:r>
      <w:r w:rsidR="0020783B" w:rsidRPr="00E72C11">
        <w:rPr>
          <w:rFonts w:cs="Arial"/>
        </w:rPr>
        <w:t>Panel</w:t>
      </w:r>
      <w:r w:rsidRPr="00E72C11">
        <w:rPr>
          <w:rFonts w:cs="Arial"/>
        </w:rPr>
        <w:t xml:space="preserve"> reserves the right to seek additional expert opinion on a confidential basis if required. </w:t>
      </w:r>
      <w:r w:rsidR="002D4B4F" w:rsidRPr="00E72C11">
        <w:rPr>
          <w:rFonts w:cs="Arial"/>
        </w:rPr>
        <w:t xml:space="preserve">Oxford researchers supported by </w:t>
      </w:r>
      <w:r w:rsidR="00972EA8" w:rsidRPr="00E72C11">
        <w:rPr>
          <w:rFonts w:cs="Arial"/>
        </w:rPr>
        <w:t xml:space="preserve">the </w:t>
      </w:r>
      <w:r w:rsidR="00A619A3" w:rsidRPr="00E72C11">
        <w:rPr>
          <w:rFonts w:eastAsiaTheme="minorEastAsia" w:cs="Arial"/>
        </w:rPr>
        <w:t>SCGC</w:t>
      </w:r>
      <w:r w:rsidR="00A92063">
        <w:rPr>
          <w:rFonts w:ascii="Calibri" w:eastAsiaTheme="minorEastAsia" w:hAnsi="Calibri" w:cs="Calibri"/>
        </w:rPr>
        <w:t>-</w:t>
      </w:r>
      <w:r w:rsidR="00A619A3" w:rsidRPr="00E72C11">
        <w:rPr>
          <w:rFonts w:eastAsiaTheme="minorEastAsia" w:cs="Arial"/>
        </w:rPr>
        <w:t>FIRST</w:t>
      </w:r>
      <w:r w:rsidR="00A619A3" w:rsidRPr="00E72C11">
        <w:rPr>
          <w:rFonts w:cs="Arial"/>
        </w:rPr>
        <w:t xml:space="preserve"> </w:t>
      </w:r>
      <w:r w:rsidR="002D4B4F" w:rsidRPr="00E72C11">
        <w:rPr>
          <w:rFonts w:cs="Arial"/>
        </w:rPr>
        <w:t>will be invited to meet SCGC staff when they visit Oxford to outline and discuss their projects.</w:t>
      </w:r>
    </w:p>
    <w:p w14:paraId="459F9DE6" w14:textId="77777777" w:rsidR="00C91CE4" w:rsidRPr="00E72C11" w:rsidRDefault="00C91CE4" w:rsidP="00B87F8B">
      <w:pPr>
        <w:spacing w:after="0"/>
        <w:jc w:val="both"/>
        <w:rPr>
          <w:rFonts w:cs="Arial"/>
        </w:rPr>
      </w:pPr>
    </w:p>
    <w:p w14:paraId="77B165A0" w14:textId="77777777" w:rsidR="00EC659F" w:rsidRPr="00E72C11" w:rsidRDefault="00C91CE4" w:rsidP="00677FA1">
      <w:pPr>
        <w:pStyle w:val="Heading2"/>
        <w:numPr>
          <w:ilvl w:val="1"/>
          <w:numId w:val="14"/>
        </w:numPr>
        <w:jc w:val="both"/>
        <w:rPr>
          <w:rFonts w:cs="Arial"/>
          <w:szCs w:val="22"/>
        </w:rPr>
      </w:pPr>
      <w:bookmarkStart w:id="8" w:name="_Assessment_Criteria:"/>
      <w:bookmarkEnd w:id="8"/>
      <w:r w:rsidRPr="00E72C11">
        <w:rPr>
          <w:rFonts w:cs="Arial"/>
          <w:szCs w:val="22"/>
        </w:rPr>
        <w:t xml:space="preserve">Assessment Criteria: </w:t>
      </w:r>
    </w:p>
    <w:p w14:paraId="430CB9A1" w14:textId="58A61CF2" w:rsidR="000C5ECA" w:rsidRPr="00E72C11" w:rsidRDefault="00B5057A" w:rsidP="00677FA1">
      <w:pPr>
        <w:spacing w:after="0"/>
        <w:ind w:left="792"/>
        <w:jc w:val="both"/>
        <w:rPr>
          <w:rFonts w:cs="Arial"/>
        </w:rPr>
      </w:pPr>
      <w:r w:rsidRPr="00E72C11">
        <w:rPr>
          <w:rFonts w:cs="Arial"/>
        </w:rPr>
        <w:t>Awards will be assessed against the following criteria:</w:t>
      </w:r>
    </w:p>
    <w:p w14:paraId="15C93A76" w14:textId="04440467" w:rsidR="00B5057A" w:rsidRPr="00E72C11" w:rsidRDefault="00B5057A" w:rsidP="00677FA1">
      <w:pPr>
        <w:pStyle w:val="ListParagraph"/>
        <w:numPr>
          <w:ilvl w:val="0"/>
          <w:numId w:val="2"/>
        </w:numPr>
        <w:spacing w:after="0"/>
        <w:ind w:left="1512"/>
        <w:jc w:val="both"/>
        <w:rPr>
          <w:rFonts w:cs="Arial"/>
        </w:rPr>
      </w:pPr>
      <w:r w:rsidRPr="00E72C11">
        <w:rPr>
          <w:rFonts w:cs="Arial"/>
        </w:rPr>
        <w:t xml:space="preserve">Excellence and intrinsic merit of the </w:t>
      </w:r>
      <w:r w:rsidR="007434C2" w:rsidRPr="00E72C11">
        <w:rPr>
          <w:rFonts w:cs="Arial"/>
        </w:rPr>
        <w:t>innovative idea</w:t>
      </w:r>
      <w:r w:rsidR="00CD0894" w:rsidRPr="00E72C11">
        <w:rPr>
          <w:rFonts w:cs="Arial"/>
        </w:rPr>
        <w:t xml:space="preserve"> or concept</w:t>
      </w:r>
    </w:p>
    <w:p w14:paraId="63D46B5A" w14:textId="6385BC55" w:rsidR="00B5057A" w:rsidRPr="00E72C11" w:rsidRDefault="00B5057A" w:rsidP="00677FA1">
      <w:pPr>
        <w:pStyle w:val="ListParagraph"/>
        <w:numPr>
          <w:ilvl w:val="0"/>
          <w:numId w:val="2"/>
        </w:numPr>
        <w:spacing w:after="0"/>
        <w:ind w:left="1512"/>
        <w:jc w:val="both"/>
        <w:rPr>
          <w:rFonts w:cs="Arial"/>
        </w:rPr>
      </w:pPr>
      <w:r w:rsidRPr="00E72C11">
        <w:rPr>
          <w:rFonts w:cs="Arial"/>
        </w:rPr>
        <w:t>Potential for</w:t>
      </w:r>
      <w:r w:rsidR="00EA4403" w:rsidRPr="00E72C11">
        <w:rPr>
          <w:rFonts w:cs="Arial"/>
        </w:rPr>
        <w:t xml:space="preserve"> realisable outcomes </w:t>
      </w:r>
      <w:r w:rsidR="00086CDF" w:rsidRPr="00E72C11">
        <w:rPr>
          <w:rFonts w:cs="Arial"/>
        </w:rPr>
        <w:t>and</w:t>
      </w:r>
      <w:r w:rsidRPr="00E72C11">
        <w:rPr>
          <w:rFonts w:cs="Arial"/>
        </w:rPr>
        <w:t xml:space="preserve"> </w:t>
      </w:r>
      <w:r w:rsidR="00086CDF" w:rsidRPr="00E72C11">
        <w:rPr>
          <w:rFonts w:cs="Arial"/>
        </w:rPr>
        <w:t>long-term</w:t>
      </w:r>
      <w:r w:rsidRPr="00E72C11">
        <w:rPr>
          <w:rFonts w:cs="Arial"/>
        </w:rPr>
        <w:t xml:space="preserve"> </w:t>
      </w:r>
      <w:r w:rsidRPr="00CA553E">
        <w:rPr>
          <w:rFonts w:cs="Arial"/>
        </w:rPr>
        <w:t>impact</w:t>
      </w:r>
      <w:r w:rsidR="005C0FA5" w:rsidRPr="00CA553E">
        <w:rPr>
          <w:rFonts w:cs="Arial"/>
        </w:rPr>
        <w:t xml:space="preserve"> </w:t>
      </w:r>
      <w:r w:rsidR="005C0FA5" w:rsidRPr="009D3AE5">
        <w:rPr>
          <w:rFonts w:cs="Arial"/>
        </w:rPr>
        <w:t>to SCGC and society</w:t>
      </w:r>
    </w:p>
    <w:p w14:paraId="7913CD79" w14:textId="752ACCB0" w:rsidR="00E2531B" w:rsidRPr="00E72C11" w:rsidRDefault="00E2531B" w:rsidP="00677FA1">
      <w:pPr>
        <w:pStyle w:val="ListParagraph"/>
        <w:numPr>
          <w:ilvl w:val="0"/>
          <w:numId w:val="2"/>
        </w:numPr>
        <w:ind w:left="1512"/>
        <w:jc w:val="both"/>
        <w:rPr>
          <w:rFonts w:cs="Arial"/>
        </w:rPr>
      </w:pPr>
      <w:r w:rsidRPr="00E72C11">
        <w:rPr>
          <w:rFonts w:cs="Arial"/>
        </w:rPr>
        <w:t xml:space="preserve">A clear </w:t>
      </w:r>
      <w:r w:rsidR="009957DF">
        <w:rPr>
          <w:rFonts w:cs="Arial"/>
        </w:rPr>
        <w:t xml:space="preserve">science-based, time-bound </w:t>
      </w:r>
      <w:r w:rsidRPr="00E72C11">
        <w:rPr>
          <w:rFonts w:cs="Arial"/>
        </w:rPr>
        <w:t xml:space="preserve">plan to achieve the project aims </w:t>
      </w:r>
    </w:p>
    <w:p w14:paraId="54FCE17E" w14:textId="40B7F237" w:rsidR="00413B4C" w:rsidRPr="00E72C11" w:rsidRDefault="00332E19" w:rsidP="00677FA1">
      <w:pPr>
        <w:pStyle w:val="ListParagraph"/>
        <w:numPr>
          <w:ilvl w:val="0"/>
          <w:numId w:val="2"/>
        </w:numPr>
        <w:spacing w:after="0"/>
        <w:ind w:left="1512"/>
        <w:jc w:val="both"/>
        <w:rPr>
          <w:rFonts w:cs="Arial"/>
        </w:rPr>
      </w:pPr>
      <w:r>
        <w:rPr>
          <w:rFonts w:cs="Arial"/>
        </w:rPr>
        <w:t xml:space="preserve">Represent </w:t>
      </w:r>
      <w:r w:rsidR="00EE6656">
        <w:rPr>
          <w:rFonts w:cs="Arial"/>
        </w:rPr>
        <w:t>good v</w:t>
      </w:r>
      <w:r w:rsidR="00B5057A" w:rsidRPr="00E72C11">
        <w:rPr>
          <w:rFonts w:cs="Arial"/>
        </w:rPr>
        <w:t>alue</w:t>
      </w:r>
    </w:p>
    <w:p w14:paraId="0D04BC3C" w14:textId="77777777" w:rsidR="00C91CE4" w:rsidRPr="00E72C11" w:rsidRDefault="00C91CE4" w:rsidP="00B87F8B">
      <w:pPr>
        <w:spacing w:after="0"/>
        <w:jc w:val="both"/>
        <w:rPr>
          <w:rFonts w:cs="Arial"/>
        </w:rPr>
      </w:pPr>
    </w:p>
    <w:p w14:paraId="3DCBD1E3" w14:textId="6E8FB5F0" w:rsidR="00EC659F" w:rsidRPr="00E72C11" w:rsidRDefault="00E35739" w:rsidP="00677FA1">
      <w:pPr>
        <w:pStyle w:val="Heading2"/>
        <w:numPr>
          <w:ilvl w:val="1"/>
          <w:numId w:val="14"/>
        </w:numPr>
        <w:jc w:val="both"/>
        <w:rPr>
          <w:rFonts w:cs="Arial"/>
          <w:szCs w:val="22"/>
        </w:rPr>
      </w:pPr>
      <w:bookmarkStart w:id="9" w:name="_IP_rights"/>
      <w:bookmarkEnd w:id="9"/>
      <w:r w:rsidRPr="00E72C11">
        <w:rPr>
          <w:rFonts w:cs="Arial"/>
          <w:szCs w:val="22"/>
        </w:rPr>
        <w:t xml:space="preserve">IP </w:t>
      </w:r>
      <w:r w:rsidR="00580A6C">
        <w:rPr>
          <w:rFonts w:cs="Arial"/>
          <w:szCs w:val="22"/>
        </w:rPr>
        <w:t>R</w:t>
      </w:r>
      <w:r w:rsidR="00C91CE4" w:rsidRPr="00E72C11">
        <w:rPr>
          <w:rFonts w:cs="Arial"/>
          <w:szCs w:val="22"/>
        </w:rPr>
        <w:t>ights</w:t>
      </w:r>
    </w:p>
    <w:p w14:paraId="0EE2A8B2" w14:textId="16C9026E" w:rsidR="00413B4C" w:rsidRPr="00E72C11" w:rsidRDefault="00413B4C" w:rsidP="00677FA1">
      <w:pPr>
        <w:spacing w:after="0"/>
        <w:ind w:left="720"/>
        <w:jc w:val="both"/>
        <w:rPr>
          <w:rFonts w:eastAsiaTheme="majorEastAsia" w:cs="Arial"/>
          <w:b/>
        </w:rPr>
      </w:pPr>
      <w:r w:rsidRPr="00E72C11">
        <w:rPr>
          <w:rFonts w:cs="Arial"/>
        </w:rPr>
        <w:t xml:space="preserve">The University </w:t>
      </w:r>
      <w:r w:rsidR="0065339B" w:rsidRPr="00E72C11">
        <w:rPr>
          <w:rFonts w:cs="Arial"/>
        </w:rPr>
        <w:t>will</w:t>
      </w:r>
      <w:r w:rsidRPr="00E72C11">
        <w:rPr>
          <w:rFonts w:cs="Arial"/>
        </w:rPr>
        <w:t xml:space="preserve"> own any IP that arises as a result of support from the </w:t>
      </w:r>
      <w:r w:rsidR="001159BC" w:rsidRPr="00E72C11">
        <w:rPr>
          <w:rFonts w:eastAsiaTheme="minorEastAsia" w:cs="Arial"/>
        </w:rPr>
        <w:t>SCGC-FIRST</w:t>
      </w:r>
      <w:r w:rsidRPr="00E72C11">
        <w:rPr>
          <w:rFonts w:cs="Arial"/>
        </w:rPr>
        <w:t>.</w:t>
      </w:r>
      <w:r w:rsidR="00C91CE4" w:rsidRPr="00E72C11">
        <w:rPr>
          <w:rFonts w:cs="Arial"/>
        </w:rPr>
        <w:t xml:space="preserve"> </w:t>
      </w:r>
      <w:r w:rsidRPr="00E72C11">
        <w:rPr>
          <w:rFonts w:cs="Arial"/>
        </w:rPr>
        <w:t xml:space="preserve">SCGC will have </w:t>
      </w:r>
      <w:r w:rsidR="00D03B3C">
        <w:rPr>
          <w:rFonts w:cs="Arial"/>
        </w:rPr>
        <w:t xml:space="preserve">rights of </w:t>
      </w:r>
      <w:r w:rsidRPr="00E72C11">
        <w:rPr>
          <w:rFonts w:cs="Arial"/>
        </w:rPr>
        <w:t xml:space="preserve">first refusal to take an exclusive option of the arising IP </w:t>
      </w:r>
      <w:r w:rsidR="00D03B3C">
        <w:rPr>
          <w:rFonts w:cs="Arial"/>
        </w:rPr>
        <w:t xml:space="preserve">generated </w:t>
      </w:r>
      <w:r w:rsidRPr="00E72C11">
        <w:rPr>
          <w:rFonts w:cs="Arial"/>
        </w:rPr>
        <w:t xml:space="preserve">by the </w:t>
      </w:r>
      <w:r w:rsidR="008F393A" w:rsidRPr="00E72C11">
        <w:rPr>
          <w:rFonts w:eastAsiaTheme="minorEastAsia" w:cs="Arial"/>
        </w:rPr>
        <w:t>SCGC-</w:t>
      </w:r>
      <w:r w:rsidR="008F393A" w:rsidRPr="00D03B3C">
        <w:rPr>
          <w:rFonts w:eastAsiaTheme="minorEastAsia" w:cs="Arial"/>
        </w:rPr>
        <w:t>FIRST</w:t>
      </w:r>
      <w:r w:rsidRPr="00D03B3C">
        <w:rPr>
          <w:rFonts w:cs="Arial"/>
        </w:rPr>
        <w:t xml:space="preserve"> and to support further research under a sponsored </w:t>
      </w:r>
      <w:r w:rsidR="009845F6" w:rsidRPr="00D03B3C">
        <w:rPr>
          <w:rFonts w:cs="Arial"/>
        </w:rPr>
        <w:t>collaboration agreement</w:t>
      </w:r>
      <w:r w:rsidR="00972EA8" w:rsidRPr="00D03B3C">
        <w:rPr>
          <w:rFonts w:cs="Arial"/>
        </w:rPr>
        <w:t xml:space="preserve"> (FCA 2.0)</w:t>
      </w:r>
      <w:r w:rsidRPr="00E72C11">
        <w:rPr>
          <w:rFonts w:cs="Arial"/>
        </w:rPr>
        <w:t xml:space="preserve"> within </w:t>
      </w:r>
      <w:r w:rsidR="00BE164E" w:rsidRPr="00E72C11">
        <w:rPr>
          <w:rFonts w:cs="Arial"/>
        </w:rPr>
        <w:t>six</w:t>
      </w:r>
      <w:r w:rsidRPr="00E72C11">
        <w:rPr>
          <w:rFonts w:cs="Arial"/>
        </w:rPr>
        <w:t xml:space="preserve"> months of </w:t>
      </w:r>
      <w:r w:rsidR="00114D79" w:rsidRPr="00E72C11">
        <w:rPr>
          <w:rFonts w:cs="Arial"/>
        </w:rPr>
        <w:t xml:space="preserve">the </w:t>
      </w:r>
      <w:r w:rsidR="000C4650" w:rsidRPr="00E72C11">
        <w:rPr>
          <w:rFonts w:cs="Arial"/>
        </w:rPr>
        <w:t>completion of the relevant project</w:t>
      </w:r>
      <w:r w:rsidR="00E2783E" w:rsidRPr="00E72C11">
        <w:rPr>
          <w:rFonts w:cs="Arial"/>
        </w:rPr>
        <w:t>.</w:t>
      </w:r>
      <w:r w:rsidRPr="00E72C11">
        <w:rPr>
          <w:rFonts w:cs="Arial"/>
        </w:rPr>
        <w:t xml:space="preserve"> </w:t>
      </w:r>
      <w:r w:rsidR="009845F6" w:rsidRPr="00E72C11">
        <w:rPr>
          <w:rFonts w:cs="Arial"/>
        </w:rPr>
        <w:t xml:space="preserve">Additional support will be subject to a separate </w:t>
      </w:r>
      <w:r w:rsidR="004A0284" w:rsidRPr="00E72C11">
        <w:rPr>
          <w:rFonts w:cs="Arial"/>
        </w:rPr>
        <w:t xml:space="preserve">collaboration agreement </w:t>
      </w:r>
      <w:r w:rsidR="004A0284" w:rsidRPr="00E72C11">
        <w:rPr>
          <w:rFonts w:eastAsiaTheme="majorEastAsia" w:cs="Arial"/>
        </w:rPr>
        <w:t>between Oxford University and SCGC.</w:t>
      </w:r>
      <w:r w:rsidR="0099570B">
        <w:rPr>
          <w:rFonts w:eastAsiaTheme="majorEastAsia" w:cs="Arial"/>
        </w:rPr>
        <w:t xml:space="preserve"> </w:t>
      </w:r>
    </w:p>
    <w:p w14:paraId="53876AD2" w14:textId="766D345B" w:rsidR="00262946" w:rsidRPr="00E72C11" w:rsidRDefault="00262946" w:rsidP="00262946">
      <w:pPr>
        <w:spacing w:after="0"/>
        <w:ind w:left="720"/>
        <w:jc w:val="both"/>
        <w:rPr>
          <w:rFonts w:cs="Arial"/>
          <w:b/>
          <w:bCs/>
        </w:rPr>
      </w:pPr>
    </w:p>
    <w:p w14:paraId="783B444E" w14:textId="640CE6EC" w:rsidR="00262946" w:rsidRPr="005878D3" w:rsidRDefault="00262946" w:rsidP="00972EA8">
      <w:pPr>
        <w:pStyle w:val="Heading2"/>
        <w:numPr>
          <w:ilvl w:val="1"/>
          <w:numId w:val="14"/>
        </w:numPr>
        <w:jc w:val="both"/>
        <w:rPr>
          <w:rFonts w:cs="Arial"/>
          <w:szCs w:val="22"/>
        </w:rPr>
      </w:pPr>
      <w:bookmarkStart w:id="10" w:name="_National_Security_and"/>
      <w:bookmarkStart w:id="11" w:name="_Hlk138014835"/>
      <w:bookmarkEnd w:id="10"/>
      <w:r w:rsidRPr="005878D3">
        <w:rPr>
          <w:rFonts w:cs="Arial"/>
          <w:szCs w:val="22"/>
        </w:rPr>
        <w:t>National Security and Investment Act (NS</w:t>
      </w:r>
      <w:r w:rsidR="00B25435">
        <w:rPr>
          <w:rFonts w:cs="Arial"/>
          <w:szCs w:val="22"/>
        </w:rPr>
        <w:t>IA</w:t>
      </w:r>
      <w:r w:rsidRPr="005878D3">
        <w:rPr>
          <w:rFonts w:cs="Arial"/>
          <w:szCs w:val="22"/>
        </w:rPr>
        <w:t>)</w:t>
      </w:r>
      <w:bookmarkEnd w:id="11"/>
    </w:p>
    <w:p w14:paraId="7855E60B" w14:textId="5572301A" w:rsidR="00C91CE4" w:rsidRDefault="00B25435" w:rsidP="00141E72">
      <w:pPr>
        <w:spacing w:after="0"/>
        <w:ind w:left="720"/>
        <w:jc w:val="both"/>
        <w:rPr>
          <w:rFonts w:cs="Arial"/>
        </w:rPr>
      </w:pPr>
      <w:r w:rsidRPr="00141E72">
        <w:rPr>
          <w:rFonts w:cs="Arial"/>
        </w:rPr>
        <w:t xml:space="preserve">SCGC acknowledges that </w:t>
      </w:r>
      <w:r w:rsidR="008E7671" w:rsidRPr="00141E72">
        <w:rPr>
          <w:rFonts w:cs="Arial"/>
        </w:rPr>
        <w:t xml:space="preserve">the Arising Intellectual Property from each Project </w:t>
      </w:r>
      <w:r w:rsidRPr="00141E72">
        <w:rPr>
          <w:rFonts w:cs="Arial"/>
        </w:rPr>
        <w:t>and any licence granted further to the Arising Intellectual Property may be a qualifying acquisition within scope</w:t>
      </w:r>
      <w:r w:rsidRPr="00B25435">
        <w:rPr>
          <w:rFonts w:cs="Arial"/>
        </w:rPr>
        <w:t xml:space="preserve"> of the National Securities and Investments Act 2021</w:t>
      </w:r>
      <w:r>
        <w:rPr>
          <w:rFonts w:cs="Arial"/>
        </w:rPr>
        <w:t xml:space="preserve"> </w:t>
      </w:r>
      <w:r w:rsidRPr="00B25435">
        <w:rPr>
          <w:rFonts w:cs="Arial"/>
        </w:rPr>
        <w:t>(the “NSIA”), under which the UK Government could exercise its powers to make an order to void and</w:t>
      </w:r>
      <w:r>
        <w:rPr>
          <w:rFonts w:cs="Arial"/>
        </w:rPr>
        <w:t xml:space="preserve"> </w:t>
      </w:r>
      <w:r w:rsidRPr="00B25435">
        <w:rPr>
          <w:rFonts w:cs="Arial"/>
        </w:rPr>
        <w:t>invalidate any licence granted. As the acquirer of such an asset, SCGC will comply with the NSIA and</w:t>
      </w:r>
      <w:r w:rsidR="00141E72">
        <w:rPr>
          <w:rFonts w:cs="Arial"/>
        </w:rPr>
        <w:t xml:space="preserve"> </w:t>
      </w:r>
      <w:r w:rsidRPr="00B25435">
        <w:rPr>
          <w:rFonts w:cs="Arial"/>
        </w:rPr>
        <w:t>consider all steps necessary to mitigate the risk of an acquisition being called in, including where appropriate</w:t>
      </w:r>
      <w:r w:rsidR="008E7671">
        <w:rPr>
          <w:rFonts w:cs="Arial"/>
        </w:rPr>
        <w:t xml:space="preserve"> </w:t>
      </w:r>
      <w:r w:rsidRPr="00B25435">
        <w:rPr>
          <w:rFonts w:cs="Arial"/>
        </w:rPr>
        <w:t>by making a notification to the Investment Security Unit of the UK Government ahead of any licence being</w:t>
      </w:r>
      <w:r w:rsidR="008E7671">
        <w:rPr>
          <w:rFonts w:cs="Arial"/>
        </w:rPr>
        <w:t xml:space="preserve"> </w:t>
      </w:r>
      <w:r w:rsidRPr="00B25435">
        <w:rPr>
          <w:rFonts w:cs="Arial"/>
        </w:rPr>
        <w:t>concluded.</w:t>
      </w:r>
    </w:p>
    <w:p w14:paraId="18AC2F23" w14:textId="77777777" w:rsidR="00141E72" w:rsidRPr="00E72C11" w:rsidRDefault="00141E72" w:rsidP="00141E72">
      <w:pPr>
        <w:spacing w:after="0"/>
        <w:ind w:left="720"/>
        <w:jc w:val="both"/>
        <w:rPr>
          <w:rFonts w:cs="Arial"/>
        </w:rPr>
      </w:pPr>
    </w:p>
    <w:p w14:paraId="5BA6D52E" w14:textId="736BAEE2" w:rsidR="00EC659F" w:rsidRPr="00E72C11" w:rsidRDefault="00C91CE4" w:rsidP="00677FA1">
      <w:pPr>
        <w:pStyle w:val="Heading2"/>
        <w:numPr>
          <w:ilvl w:val="1"/>
          <w:numId w:val="14"/>
        </w:numPr>
        <w:jc w:val="both"/>
        <w:rPr>
          <w:rFonts w:cs="Arial"/>
          <w:szCs w:val="22"/>
        </w:rPr>
      </w:pPr>
      <w:bookmarkStart w:id="12" w:name="_The_project_final"/>
      <w:bookmarkEnd w:id="12"/>
      <w:r w:rsidRPr="00E72C11">
        <w:rPr>
          <w:rFonts w:cs="Arial"/>
          <w:szCs w:val="22"/>
        </w:rPr>
        <w:t xml:space="preserve">The project </w:t>
      </w:r>
      <w:r w:rsidR="00D817AB" w:rsidRPr="00E72C11">
        <w:rPr>
          <w:rFonts w:cs="Arial"/>
          <w:szCs w:val="22"/>
        </w:rPr>
        <w:t xml:space="preserve">final </w:t>
      </w:r>
      <w:r w:rsidRPr="00E72C11">
        <w:rPr>
          <w:rFonts w:cs="Arial"/>
          <w:szCs w:val="22"/>
        </w:rPr>
        <w:t xml:space="preserve">report and financial statement </w:t>
      </w:r>
    </w:p>
    <w:p w14:paraId="0CAE1178" w14:textId="6BD4063D" w:rsidR="000B4B58" w:rsidRPr="00E72C11" w:rsidRDefault="00E2783E" w:rsidP="00677FA1">
      <w:pPr>
        <w:spacing w:after="0"/>
        <w:ind w:left="720"/>
        <w:jc w:val="both"/>
        <w:rPr>
          <w:rFonts w:cs="Arial"/>
        </w:rPr>
      </w:pPr>
      <w:r w:rsidRPr="00E72C11">
        <w:rPr>
          <w:rFonts w:cs="Arial"/>
        </w:rPr>
        <w:t>At</w:t>
      </w:r>
      <w:r w:rsidR="000B4B58" w:rsidRPr="00E72C11">
        <w:rPr>
          <w:rFonts w:cs="Arial"/>
        </w:rPr>
        <w:t xml:space="preserve"> the end of each project</w:t>
      </w:r>
      <w:r w:rsidR="00FD080F" w:rsidRPr="00E72C11">
        <w:rPr>
          <w:rFonts w:cs="Arial"/>
        </w:rPr>
        <w:t>,</w:t>
      </w:r>
      <w:r w:rsidR="000B4B58" w:rsidRPr="00E72C11">
        <w:rPr>
          <w:rFonts w:cs="Arial"/>
        </w:rPr>
        <w:t xml:space="preserve"> </w:t>
      </w:r>
      <w:r w:rsidR="00606FF7" w:rsidRPr="00E72C11">
        <w:rPr>
          <w:rFonts w:cs="Arial"/>
        </w:rPr>
        <w:t>the project team has one (1) month to submit a short account of the outcomes, publications</w:t>
      </w:r>
      <w:r w:rsidR="008040F5" w:rsidRPr="00E72C11">
        <w:rPr>
          <w:rFonts w:cs="Arial"/>
        </w:rPr>
        <w:t>,</w:t>
      </w:r>
      <w:r w:rsidR="00606FF7" w:rsidRPr="00E72C11">
        <w:rPr>
          <w:rFonts w:cs="Arial"/>
        </w:rPr>
        <w:t xml:space="preserve"> </w:t>
      </w:r>
      <w:r w:rsidR="008040F5" w:rsidRPr="00E72C11">
        <w:rPr>
          <w:rFonts w:cs="Arial"/>
        </w:rPr>
        <w:t xml:space="preserve">project </w:t>
      </w:r>
      <w:r w:rsidR="00606FF7" w:rsidRPr="00E72C11">
        <w:rPr>
          <w:rFonts w:cs="Arial"/>
        </w:rPr>
        <w:t>highlights</w:t>
      </w:r>
      <w:r w:rsidR="008040F5" w:rsidRPr="00E72C11">
        <w:rPr>
          <w:rFonts w:cs="Arial"/>
        </w:rPr>
        <w:t>,</w:t>
      </w:r>
      <w:r w:rsidR="00606FF7" w:rsidRPr="00E72C11">
        <w:rPr>
          <w:rFonts w:cs="Arial"/>
        </w:rPr>
        <w:t xml:space="preserve"> </w:t>
      </w:r>
      <w:r w:rsidR="00F25876" w:rsidRPr="00E72C11">
        <w:rPr>
          <w:rFonts w:cs="Arial"/>
        </w:rPr>
        <w:t>and</w:t>
      </w:r>
      <w:r w:rsidR="000B4B58" w:rsidRPr="00E72C11">
        <w:rPr>
          <w:rFonts w:cs="Arial"/>
        </w:rPr>
        <w:t xml:space="preserve"> </w:t>
      </w:r>
      <w:r w:rsidR="00114D79" w:rsidRPr="00E72C11">
        <w:rPr>
          <w:rFonts w:cs="Arial"/>
        </w:rPr>
        <w:t xml:space="preserve">a </w:t>
      </w:r>
      <w:r w:rsidR="000B4B58" w:rsidRPr="00E72C11">
        <w:rPr>
          <w:rFonts w:cs="Arial"/>
        </w:rPr>
        <w:t xml:space="preserve">financial statement. </w:t>
      </w:r>
      <w:bookmarkStart w:id="13" w:name="_Hlk112771488"/>
      <w:r w:rsidR="00CD4984" w:rsidRPr="0012457F">
        <w:rPr>
          <w:rFonts w:cs="Arial"/>
        </w:rPr>
        <w:t xml:space="preserve">The project report and financial statement </w:t>
      </w:r>
      <w:bookmarkEnd w:id="13"/>
      <w:r w:rsidR="00CD4984" w:rsidRPr="0012457F">
        <w:rPr>
          <w:rFonts w:cs="Arial"/>
        </w:rPr>
        <w:t>will be submitted to MPLS Division,</w:t>
      </w:r>
      <w:r w:rsidR="00CD4984" w:rsidRPr="00E72C11">
        <w:rPr>
          <w:rFonts w:cs="Arial"/>
        </w:rPr>
        <w:t xml:space="preserve"> reviewed by </w:t>
      </w:r>
      <w:r w:rsidR="008E7671">
        <w:rPr>
          <w:rFonts w:cs="Arial"/>
        </w:rPr>
        <w:t xml:space="preserve">Prof Dermot O’Hare </w:t>
      </w:r>
      <w:r w:rsidR="00D13872" w:rsidRPr="00E72C11">
        <w:rPr>
          <w:rFonts w:cs="Arial"/>
        </w:rPr>
        <w:t xml:space="preserve">or </w:t>
      </w:r>
      <w:r w:rsidR="00EE6656">
        <w:rPr>
          <w:rFonts w:cs="Arial"/>
        </w:rPr>
        <w:t>his</w:t>
      </w:r>
      <w:r w:rsidR="00EE6656" w:rsidRPr="00E72C11">
        <w:rPr>
          <w:rFonts w:cs="Arial"/>
        </w:rPr>
        <w:t xml:space="preserve"> </w:t>
      </w:r>
      <w:r w:rsidR="00D13872" w:rsidRPr="00E72C11">
        <w:rPr>
          <w:rFonts w:cs="Arial"/>
        </w:rPr>
        <w:t xml:space="preserve">nominee, </w:t>
      </w:r>
      <w:r w:rsidR="00404C0C" w:rsidRPr="00E72C11">
        <w:rPr>
          <w:rFonts w:cs="Arial"/>
        </w:rPr>
        <w:t>and th</w:t>
      </w:r>
      <w:r w:rsidR="00215C62" w:rsidRPr="00E72C11">
        <w:rPr>
          <w:rFonts w:cs="Arial"/>
        </w:rPr>
        <w:t>en</w:t>
      </w:r>
      <w:r w:rsidR="000B4B58" w:rsidRPr="00E72C11">
        <w:rPr>
          <w:rFonts w:cs="Arial"/>
        </w:rPr>
        <w:t xml:space="preserve"> forwarded to the </w:t>
      </w:r>
      <w:r w:rsidR="00304932" w:rsidRPr="00E72C11">
        <w:rPr>
          <w:rFonts w:cs="Arial"/>
        </w:rPr>
        <w:t>Vice President and Chief Innovation Officer</w:t>
      </w:r>
      <w:r w:rsidR="00215C62" w:rsidRPr="00E72C11">
        <w:rPr>
          <w:rFonts w:cs="Arial"/>
        </w:rPr>
        <w:t>,</w:t>
      </w:r>
      <w:r w:rsidR="000B4B58" w:rsidRPr="00E72C11">
        <w:rPr>
          <w:rFonts w:cs="Arial"/>
        </w:rPr>
        <w:t xml:space="preserve"> SCG</w:t>
      </w:r>
      <w:r w:rsidR="00215C62" w:rsidRPr="00E72C11">
        <w:rPr>
          <w:rFonts w:cs="Arial"/>
        </w:rPr>
        <w:t>C</w:t>
      </w:r>
      <w:r w:rsidR="000B4B58" w:rsidRPr="00E72C11">
        <w:rPr>
          <w:rFonts w:cs="Arial"/>
        </w:rPr>
        <w:t>.</w:t>
      </w:r>
    </w:p>
    <w:p w14:paraId="19565C37" w14:textId="77777777" w:rsidR="00C91CE4" w:rsidRPr="00E72C11" w:rsidRDefault="00C91CE4" w:rsidP="00B87F8B">
      <w:pPr>
        <w:spacing w:after="0"/>
        <w:jc w:val="both"/>
        <w:rPr>
          <w:rFonts w:cs="Arial"/>
        </w:rPr>
      </w:pPr>
    </w:p>
    <w:p w14:paraId="4890620C" w14:textId="4A234DD7" w:rsidR="00BC21FB" w:rsidRPr="00E72C11" w:rsidRDefault="00E2783E" w:rsidP="00677FA1">
      <w:pPr>
        <w:spacing w:after="0"/>
        <w:ind w:left="720"/>
        <w:jc w:val="both"/>
        <w:rPr>
          <w:rFonts w:cs="Arial"/>
        </w:rPr>
      </w:pPr>
      <w:r w:rsidRPr="00E72C11">
        <w:rPr>
          <w:rFonts w:cs="Arial"/>
        </w:rPr>
        <w:t>Oxford researchers should acknowledge support from the SCGC</w:t>
      </w:r>
      <w:r w:rsidR="00A92063">
        <w:rPr>
          <w:rFonts w:ascii="Calibri" w:hAnsi="Calibri" w:cs="Calibri"/>
        </w:rPr>
        <w:t>-</w:t>
      </w:r>
      <w:r w:rsidR="00D13872" w:rsidRPr="00E72C11">
        <w:rPr>
          <w:rFonts w:cs="Arial"/>
        </w:rPr>
        <w:t>FI</w:t>
      </w:r>
      <w:r w:rsidR="001159BC" w:rsidRPr="00E72C11">
        <w:rPr>
          <w:rFonts w:cs="Arial"/>
        </w:rPr>
        <w:t xml:space="preserve">RST </w:t>
      </w:r>
      <w:r w:rsidRPr="00E72C11">
        <w:rPr>
          <w:rFonts w:cs="Arial"/>
        </w:rPr>
        <w:t>in any scientific papers</w:t>
      </w:r>
      <w:r w:rsidR="00C72033" w:rsidRPr="00E72C11">
        <w:rPr>
          <w:rFonts w:cs="Arial"/>
        </w:rPr>
        <w:t xml:space="preserve">, </w:t>
      </w:r>
      <w:r w:rsidR="00D13872" w:rsidRPr="00E72C11">
        <w:rPr>
          <w:rFonts w:cs="Arial"/>
        </w:rPr>
        <w:t>trade articles</w:t>
      </w:r>
      <w:r w:rsidR="00C72033" w:rsidRPr="00E72C11">
        <w:rPr>
          <w:rFonts w:cs="Arial"/>
        </w:rPr>
        <w:t xml:space="preserve"> or presentations</w:t>
      </w:r>
      <w:r w:rsidR="00D13872" w:rsidRPr="00E72C11">
        <w:rPr>
          <w:rFonts w:cs="Arial"/>
        </w:rPr>
        <w:t xml:space="preserve"> </w:t>
      </w:r>
      <w:r w:rsidRPr="00E72C11">
        <w:rPr>
          <w:rFonts w:cs="Arial"/>
        </w:rPr>
        <w:t>that</w:t>
      </w:r>
      <w:r w:rsidR="008C408D" w:rsidRPr="00E72C11">
        <w:rPr>
          <w:rFonts w:cs="Arial"/>
        </w:rPr>
        <w:t xml:space="preserve"> </w:t>
      </w:r>
      <w:r w:rsidRPr="00E72C11">
        <w:rPr>
          <w:rFonts w:cs="Arial"/>
        </w:rPr>
        <w:t xml:space="preserve">arise </w:t>
      </w:r>
      <w:r w:rsidR="008C408D" w:rsidRPr="00E72C11">
        <w:rPr>
          <w:rFonts w:cs="Arial"/>
        </w:rPr>
        <w:t xml:space="preserve">directly </w:t>
      </w:r>
      <w:r w:rsidRPr="00E72C11">
        <w:rPr>
          <w:rFonts w:cs="Arial"/>
        </w:rPr>
        <w:t xml:space="preserve">from </w:t>
      </w:r>
      <w:r w:rsidR="005B4A49" w:rsidRPr="00E72C11">
        <w:rPr>
          <w:rFonts w:cs="Arial"/>
        </w:rPr>
        <w:t>the award</w:t>
      </w:r>
      <w:r w:rsidR="00417E13" w:rsidRPr="00E72C11">
        <w:rPr>
          <w:rFonts w:cs="Arial"/>
        </w:rPr>
        <w:t>.</w:t>
      </w:r>
      <w:r w:rsidR="008C408D" w:rsidRPr="00E72C11">
        <w:rPr>
          <w:rFonts w:cs="Arial"/>
        </w:rPr>
        <w:t xml:space="preserve"> </w:t>
      </w:r>
      <w:r w:rsidR="00417E13" w:rsidRPr="00E72C11">
        <w:rPr>
          <w:rFonts w:cs="Arial"/>
        </w:rPr>
        <w:lastRenderedPageBreak/>
        <w:t>F</w:t>
      </w:r>
      <w:r w:rsidR="005F0520" w:rsidRPr="00E72C11">
        <w:rPr>
          <w:rFonts w:cs="Arial"/>
        </w:rPr>
        <w:t xml:space="preserve">ollow-on projects </w:t>
      </w:r>
      <w:r w:rsidR="00B06AE3" w:rsidRPr="00E72C11">
        <w:rPr>
          <w:rFonts w:cs="Arial"/>
        </w:rPr>
        <w:t xml:space="preserve">that </w:t>
      </w:r>
      <w:r w:rsidR="00C72033" w:rsidRPr="00E72C11">
        <w:rPr>
          <w:rFonts w:cs="Arial"/>
        </w:rPr>
        <w:t>build upon</w:t>
      </w:r>
      <w:r w:rsidR="00B06AE3" w:rsidRPr="00E72C11">
        <w:rPr>
          <w:rFonts w:cs="Arial"/>
        </w:rPr>
        <w:t xml:space="preserve"> the project </w:t>
      </w:r>
      <w:r w:rsidR="000878FB" w:rsidRPr="00E72C11">
        <w:rPr>
          <w:rFonts w:cs="Arial"/>
        </w:rPr>
        <w:t>should continue to acknowledge SCGC</w:t>
      </w:r>
      <w:r w:rsidR="00A92063">
        <w:rPr>
          <w:rFonts w:ascii="Calibri" w:hAnsi="Calibri" w:cs="Calibri"/>
        </w:rPr>
        <w:t>-</w:t>
      </w:r>
      <w:r w:rsidR="000878FB" w:rsidRPr="00E72C11">
        <w:rPr>
          <w:rFonts w:cs="Arial"/>
        </w:rPr>
        <w:t>FI</w:t>
      </w:r>
      <w:r w:rsidR="001159BC" w:rsidRPr="00E72C11">
        <w:rPr>
          <w:rFonts w:cs="Arial"/>
        </w:rPr>
        <w:t>RST</w:t>
      </w:r>
      <w:r w:rsidR="000878FB" w:rsidRPr="00E72C11">
        <w:rPr>
          <w:rFonts w:cs="Arial"/>
        </w:rPr>
        <w:t xml:space="preserve"> alongside any additional sponsorship.</w:t>
      </w:r>
      <w:r w:rsidR="00C72033" w:rsidRPr="00E72C11">
        <w:rPr>
          <w:rFonts w:cs="Arial"/>
        </w:rPr>
        <w:t xml:space="preserve"> </w:t>
      </w:r>
    </w:p>
    <w:p w14:paraId="3586CCEC" w14:textId="77777777" w:rsidR="002D4B4F" w:rsidRPr="00E72C11" w:rsidRDefault="002D4B4F" w:rsidP="00B87F8B">
      <w:pPr>
        <w:spacing w:after="0"/>
        <w:jc w:val="both"/>
        <w:rPr>
          <w:rFonts w:cs="Arial"/>
        </w:rPr>
      </w:pPr>
    </w:p>
    <w:p w14:paraId="2F79AA82" w14:textId="3D704ED7" w:rsidR="00000645" w:rsidRPr="00E72C11" w:rsidRDefault="00C91CE4" w:rsidP="00262946">
      <w:pPr>
        <w:pStyle w:val="Heading1"/>
        <w:numPr>
          <w:ilvl w:val="0"/>
          <w:numId w:val="14"/>
        </w:numPr>
        <w:spacing w:before="0"/>
        <w:rPr>
          <w:rFonts w:ascii="Arial" w:hAnsi="Arial" w:cs="Arial"/>
          <w:b/>
          <w:bCs/>
          <w:szCs w:val="22"/>
          <w:u w:val="none"/>
        </w:rPr>
      </w:pPr>
      <w:bookmarkStart w:id="14" w:name="_Costing_an_application"/>
      <w:bookmarkEnd w:id="14"/>
      <w:r w:rsidRPr="00E72C11">
        <w:rPr>
          <w:rFonts w:ascii="Arial" w:hAnsi="Arial" w:cs="Arial"/>
          <w:b/>
          <w:bCs/>
          <w:szCs w:val="22"/>
          <w:u w:val="none"/>
        </w:rPr>
        <w:t xml:space="preserve">Costing an </w:t>
      </w:r>
      <w:r w:rsidR="00B87F8B" w:rsidRPr="00E72C11">
        <w:rPr>
          <w:rFonts w:ascii="Arial" w:hAnsi="Arial" w:cs="Arial"/>
          <w:b/>
          <w:bCs/>
          <w:szCs w:val="22"/>
          <w:u w:val="none"/>
        </w:rPr>
        <w:t>application</w:t>
      </w:r>
      <w:r w:rsidRPr="00E72C11">
        <w:rPr>
          <w:rFonts w:ascii="Arial" w:hAnsi="Arial" w:cs="Arial"/>
          <w:b/>
          <w:bCs/>
          <w:szCs w:val="22"/>
          <w:u w:val="none"/>
        </w:rPr>
        <w:t xml:space="preserve"> </w:t>
      </w:r>
    </w:p>
    <w:p w14:paraId="09D2F1E7" w14:textId="3BCFF068" w:rsidR="00B90F80" w:rsidRPr="00B90F80" w:rsidRDefault="00B90F80" w:rsidP="00E417E9">
      <w:pPr>
        <w:spacing w:after="0"/>
        <w:ind w:left="360"/>
        <w:jc w:val="both"/>
        <w:rPr>
          <w:rFonts w:eastAsia="Calibri" w:cs="Arial"/>
          <w:lang w:val="en-US"/>
        </w:rPr>
      </w:pPr>
      <w:r w:rsidRPr="00B90F80">
        <w:rPr>
          <w:rFonts w:eastAsia="Calibri" w:cs="Arial"/>
          <w:lang w:val="en-US"/>
        </w:rPr>
        <w:t xml:space="preserve">All </w:t>
      </w:r>
      <w:r w:rsidRPr="00E417E9">
        <w:rPr>
          <w:rFonts w:cs="Arial"/>
        </w:rPr>
        <w:t>proposals</w:t>
      </w:r>
      <w:r w:rsidRPr="00B90F80">
        <w:rPr>
          <w:rFonts w:eastAsia="Calibri" w:cs="Arial"/>
          <w:lang w:val="en-US"/>
        </w:rPr>
        <w:t xml:space="preserve"> must be accompanied by a proposed budget prepared using X5, with the budget details output onto the X5 Admin output (AO). In </w:t>
      </w:r>
      <w:r w:rsidR="0009765C" w:rsidRPr="00B90F80">
        <w:rPr>
          <w:rFonts w:eastAsia="Calibri" w:cs="Arial"/>
          <w:lang w:val="en-US"/>
        </w:rPr>
        <w:t>addition,</w:t>
      </w:r>
      <w:r w:rsidRPr="00B90F80">
        <w:rPr>
          <w:rFonts w:eastAsia="Calibri" w:cs="Arial"/>
          <w:lang w:val="en-US"/>
        </w:rPr>
        <w:t xml:space="preserve"> the MPLS Division requires written evidence of departmental approval by the Head of Department for each individual costing (so this must be obtained for all the departments involved in an internal collaboration).</w:t>
      </w:r>
    </w:p>
    <w:p w14:paraId="1F09BC76" w14:textId="40003F55" w:rsidR="00B90F80" w:rsidRDefault="00000645" w:rsidP="00B90F80">
      <w:pPr>
        <w:pStyle w:val="ListParagraph"/>
        <w:widowControl w:val="0"/>
        <w:numPr>
          <w:ilvl w:val="0"/>
          <w:numId w:val="17"/>
        </w:numPr>
        <w:autoSpaceDE w:val="0"/>
        <w:autoSpaceDN w:val="0"/>
        <w:spacing w:before="56" w:after="0" w:line="276" w:lineRule="auto"/>
        <w:ind w:right="114"/>
        <w:jc w:val="both"/>
        <w:rPr>
          <w:rFonts w:eastAsia="Calibri" w:cs="Arial"/>
          <w:lang w:val="en-US"/>
        </w:rPr>
      </w:pPr>
      <w:r w:rsidRPr="00E72C11">
        <w:rPr>
          <w:rFonts w:eastAsia="Calibri" w:cs="Arial"/>
          <w:lang w:val="en-US"/>
        </w:rPr>
        <w:t>All proposed investigator</w:t>
      </w:r>
      <w:r w:rsidR="009A025A">
        <w:rPr>
          <w:rFonts w:eastAsia="Calibri" w:cs="Arial"/>
          <w:lang w:val="en-US"/>
        </w:rPr>
        <w:t>(</w:t>
      </w:r>
      <w:r w:rsidRPr="00E72C11">
        <w:rPr>
          <w:rFonts w:eastAsia="Calibri" w:cs="Arial"/>
          <w:lang w:val="en-US"/>
        </w:rPr>
        <w:t>s</w:t>
      </w:r>
      <w:r w:rsidR="009A025A">
        <w:rPr>
          <w:rFonts w:eastAsia="Calibri" w:cs="Arial"/>
          <w:lang w:val="en-US"/>
        </w:rPr>
        <w:t>)</w:t>
      </w:r>
      <w:r w:rsidRPr="00E72C11">
        <w:rPr>
          <w:rFonts w:eastAsia="Calibri" w:cs="Arial"/>
          <w:lang w:val="en-US"/>
        </w:rPr>
        <w:t xml:space="preserve"> need to </w:t>
      </w:r>
      <w:r w:rsidR="009A025A">
        <w:rPr>
          <w:rFonts w:eastAsia="Calibri" w:cs="Arial"/>
          <w:lang w:val="en-US"/>
        </w:rPr>
        <w:t>seek</w:t>
      </w:r>
      <w:r w:rsidR="009A025A" w:rsidRPr="00E72C11">
        <w:rPr>
          <w:rFonts w:eastAsia="Calibri" w:cs="Arial"/>
          <w:lang w:val="en-US"/>
        </w:rPr>
        <w:t xml:space="preserve"> </w:t>
      </w:r>
      <w:r w:rsidRPr="00E72C11">
        <w:rPr>
          <w:rFonts w:eastAsia="Calibri" w:cs="Arial"/>
          <w:lang w:val="en-US"/>
        </w:rPr>
        <w:t>approval from their respective Head of</w:t>
      </w:r>
      <w:r w:rsidRPr="00E72C11">
        <w:rPr>
          <w:rFonts w:eastAsia="Calibri" w:cs="Arial"/>
          <w:spacing w:val="-2"/>
          <w:lang w:val="en-US"/>
        </w:rPr>
        <w:t xml:space="preserve"> </w:t>
      </w:r>
      <w:r w:rsidRPr="00E72C11">
        <w:rPr>
          <w:rFonts w:eastAsia="Calibri" w:cs="Arial"/>
          <w:lang w:val="en-US"/>
        </w:rPr>
        <w:t>Department</w:t>
      </w:r>
      <w:r w:rsidR="009A025A">
        <w:rPr>
          <w:rFonts w:eastAsia="Calibri" w:cs="Arial"/>
          <w:lang w:val="en-US"/>
        </w:rPr>
        <w:t>(s)</w:t>
      </w:r>
      <w:r w:rsidR="00630B2C">
        <w:rPr>
          <w:rFonts w:eastAsia="Calibri" w:cs="Arial"/>
          <w:lang w:val="en-US"/>
        </w:rPr>
        <w:t xml:space="preserve"> (or nominee</w:t>
      </w:r>
      <w:r w:rsidR="009A025A">
        <w:rPr>
          <w:rFonts w:eastAsia="Calibri" w:cs="Arial"/>
          <w:lang w:val="en-US"/>
        </w:rPr>
        <w:t>(s)</w:t>
      </w:r>
      <w:r w:rsidR="00630B2C">
        <w:rPr>
          <w:rFonts w:eastAsia="Calibri" w:cs="Arial"/>
          <w:lang w:val="en-US"/>
        </w:rPr>
        <w:t>)</w:t>
      </w:r>
      <w:r w:rsidRPr="00E72C11">
        <w:rPr>
          <w:rFonts w:eastAsia="Calibri" w:cs="Arial"/>
          <w:lang w:val="en-US"/>
        </w:rPr>
        <w:t xml:space="preserve">. </w:t>
      </w:r>
    </w:p>
    <w:p w14:paraId="297FB21B" w14:textId="0FB2A38A" w:rsidR="00B90F80" w:rsidRPr="00E72C11" w:rsidRDefault="00B90F80" w:rsidP="00B90F80">
      <w:pPr>
        <w:pStyle w:val="ListParagraph"/>
        <w:widowControl w:val="0"/>
        <w:numPr>
          <w:ilvl w:val="0"/>
          <w:numId w:val="17"/>
        </w:numPr>
        <w:autoSpaceDE w:val="0"/>
        <w:autoSpaceDN w:val="0"/>
        <w:spacing w:before="56" w:after="0" w:line="276" w:lineRule="auto"/>
        <w:ind w:right="114"/>
        <w:jc w:val="both"/>
        <w:rPr>
          <w:rFonts w:eastAsia="Calibri" w:cs="Arial"/>
          <w:lang w:val="en-US"/>
        </w:rPr>
      </w:pPr>
      <w:r w:rsidRPr="00B90F80">
        <w:rPr>
          <w:rFonts w:eastAsiaTheme="minorEastAsia" w:cs="Arial"/>
          <w:u w:val="single"/>
        </w:rPr>
        <w:t>A trial costing</w:t>
      </w:r>
      <w:r w:rsidRPr="00B90F80">
        <w:rPr>
          <w:rFonts w:eastAsiaTheme="minorEastAsia" w:cs="Arial"/>
        </w:rPr>
        <w:t xml:space="preserve"> should be created in X5, using the funder </w:t>
      </w:r>
      <w:r w:rsidRPr="00B90F80">
        <w:rPr>
          <w:rFonts w:eastAsiaTheme="minorEastAsia" w:cs="Arial"/>
          <w:b/>
        </w:rPr>
        <w:t>SCGC-FIRST</w:t>
      </w:r>
      <w:r w:rsidRPr="00B90F80">
        <w:rPr>
          <w:rFonts w:eastAsiaTheme="minorEastAsia" w:cs="Arial"/>
        </w:rPr>
        <w:t xml:space="preserve"> (short name SCGC-F) and the </w:t>
      </w:r>
      <w:r w:rsidRPr="00B90F80">
        <w:rPr>
          <w:rFonts w:eastAsiaTheme="minorEastAsia" w:cs="Arial"/>
          <w:b/>
        </w:rPr>
        <w:t xml:space="preserve">Generic </w:t>
      </w:r>
      <w:r w:rsidRPr="00B90F80">
        <w:rPr>
          <w:rFonts w:eastAsiaTheme="minorEastAsia" w:cs="Arial"/>
        </w:rPr>
        <w:t>scheme.</w:t>
      </w:r>
      <w:r>
        <w:rPr>
          <w:rFonts w:eastAsiaTheme="minorEastAsia" w:cs="Arial"/>
        </w:rPr>
        <w:t xml:space="preserve"> </w:t>
      </w:r>
      <w:r w:rsidR="009D2722" w:rsidRPr="00B90F80">
        <w:rPr>
          <w:rFonts w:eastAsia="Calibri" w:cs="Arial"/>
          <w:lang w:val="en-US"/>
        </w:rPr>
        <w:t xml:space="preserve">The Excel output must be attached. </w:t>
      </w:r>
      <w:r>
        <w:rPr>
          <w:rFonts w:eastAsia="Calibri" w:cs="Arial"/>
          <w:lang w:val="en-US"/>
        </w:rPr>
        <w:t xml:space="preserve">Investigator </w:t>
      </w:r>
      <w:r w:rsidRPr="00E72C11">
        <w:rPr>
          <w:rFonts w:eastAsia="Calibri" w:cs="Arial"/>
          <w:lang w:val="en-US"/>
        </w:rPr>
        <w:t>can be named in both proposal and X5 if necessary.</w:t>
      </w:r>
      <w:r w:rsidR="00A703FE">
        <w:rPr>
          <w:rFonts w:eastAsia="Calibri" w:cs="Arial"/>
          <w:lang w:val="en-US"/>
        </w:rPr>
        <w:t xml:space="preserve"> </w:t>
      </w:r>
    </w:p>
    <w:p w14:paraId="72388D84" w14:textId="77777777" w:rsidR="00B90F80" w:rsidRPr="00B90F80" w:rsidRDefault="00B90F80" w:rsidP="00B90F80">
      <w:pPr>
        <w:spacing w:after="0"/>
        <w:jc w:val="both"/>
        <w:rPr>
          <w:rFonts w:eastAsiaTheme="minorEastAsia" w:cs="Arial"/>
        </w:rPr>
      </w:pPr>
    </w:p>
    <w:p w14:paraId="2999037E" w14:textId="563542CE" w:rsidR="00B90F80" w:rsidRPr="001454CD" w:rsidRDefault="001454CD" w:rsidP="001454CD">
      <w:pPr>
        <w:spacing w:after="0"/>
        <w:ind w:left="360"/>
        <w:jc w:val="both"/>
        <w:rPr>
          <w:rFonts w:eastAsiaTheme="minorEastAsia" w:cs="Arial"/>
        </w:rPr>
      </w:pPr>
      <w:r w:rsidRPr="001454CD">
        <w:rPr>
          <w:rFonts w:eastAsia="Calibri" w:cs="Arial"/>
          <w:lang w:val="en-US"/>
        </w:rPr>
        <w:t>Please</w:t>
      </w:r>
      <w:r w:rsidRPr="001454CD">
        <w:rPr>
          <w:rFonts w:cs="Arial"/>
          <w:color w:val="1D3850"/>
          <w:shd w:val="clear" w:color="auto" w:fill="FFFFFF"/>
        </w:rPr>
        <w:t xml:space="preserve"> contact your department’s finance officer for a proposed budget prepared using X5. </w:t>
      </w:r>
      <w:r w:rsidR="005D3E85">
        <w:rPr>
          <w:rFonts w:cs="Arial"/>
          <w:color w:val="1D3850"/>
          <w:shd w:val="clear" w:color="auto" w:fill="FFFFFF"/>
        </w:rPr>
        <w:t>See</w:t>
      </w:r>
      <w:r w:rsidRPr="001454CD">
        <w:rPr>
          <w:rFonts w:cs="Arial"/>
          <w:color w:val="1D3850"/>
          <w:shd w:val="clear" w:color="auto" w:fill="FFFFFF"/>
        </w:rPr>
        <w:t> </w:t>
      </w:r>
      <w:hyperlink r:id="rId18" w:tgtFrame="_self" w:history="1">
        <w:r w:rsidRPr="001454CD">
          <w:rPr>
            <w:rStyle w:val="Hyperlink"/>
            <w:rFonts w:cs="Arial"/>
            <w:b/>
            <w:bCs/>
            <w:color w:val="015E8D"/>
            <w:shd w:val="clear" w:color="auto" w:fill="FFFFFF"/>
          </w:rPr>
          <w:t>Costing Guideline</w:t>
        </w:r>
        <w:r w:rsidR="00994287">
          <w:rPr>
            <w:rStyle w:val="Hyperlink"/>
            <w:rFonts w:cs="Arial"/>
            <w:b/>
            <w:bCs/>
            <w:color w:val="015E8D"/>
            <w:shd w:val="clear" w:color="auto" w:fill="FFFFFF"/>
          </w:rPr>
          <w:t xml:space="preserve"> for Finance Officers</w:t>
        </w:r>
        <w:r w:rsidRPr="001454CD">
          <w:rPr>
            <w:rStyle w:val="Hyperlink"/>
            <w:rFonts w:cs="Arial"/>
            <w:b/>
            <w:bCs/>
            <w:color w:val="015E8D"/>
            <w:shd w:val="clear" w:color="auto" w:fill="FFFFFF"/>
          </w:rPr>
          <w:t xml:space="preserve"> webpage</w:t>
        </w:r>
      </w:hyperlink>
      <w:r w:rsidR="005D3E85">
        <w:rPr>
          <w:rFonts w:eastAsia="Calibri" w:cs="Arial"/>
          <w:lang w:val="en-US"/>
        </w:rPr>
        <w:t xml:space="preserve"> for details.</w:t>
      </w:r>
    </w:p>
    <w:p w14:paraId="61E65068" w14:textId="77777777" w:rsidR="00F35414" w:rsidRPr="00E72C11" w:rsidRDefault="00F35414" w:rsidP="00F35414">
      <w:pPr>
        <w:pStyle w:val="ListParagraph"/>
        <w:widowControl w:val="0"/>
        <w:tabs>
          <w:tab w:val="left" w:pos="820"/>
          <w:tab w:val="left" w:pos="821"/>
        </w:tabs>
        <w:autoSpaceDE w:val="0"/>
        <w:autoSpaceDN w:val="0"/>
        <w:spacing w:after="0" w:line="240" w:lineRule="auto"/>
        <w:ind w:left="1080"/>
        <w:jc w:val="both"/>
        <w:rPr>
          <w:rFonts w:eastAsia="Calibri" w:cs="Arial"/>
          <w:lang w:val="en-US"/>
        </w:rPr>
      </w:pPr>
    </w:p>
    <w:p w14:paraId="6DBCE36A" w14:textId="175A2A78" w:rsidR="00CE0676" w:rsidRPr="009D2722" w:rsidRDefault="00B86A30" w:rsidP="009D2722">
      <w:pPr>
        <w:pStyle w:val="Heading2"/>
        <w:numPr>
          <w:ilvl w:val="1"/>
          <w:numId w:val="14"/>
        </w:numPr>
        <w:rPr>
          <w:rFonts w:cs="Arial"/>
          <w:bCs/>
          <w:szCs w:val="22"/>
        </w:rPr>
      </w:pPr>
      <w:bookmarkStart w:id="15" w:name="_Costing_the_Proposal"/>
      <w:bookmarkEnd w:id="15"/>
      <w:r w:rsidRPr="00E72C11">
        <w:rPr>
          <w:rFonts w:cs="Arial"/>
          <w:bCs/>
          <w:szCs w:val="22"/>
        </w:rPr>
        <w:t>Costing the Proposal</w:t>
      </w:r>
    </w:p>
    <w:p w14:paraId="67DA8DAF" w14:textId="2384F63D" w:rsidR="00CE0676" w:rsidRPr="00E72C11" w:rsidRDefault="00CE0676" w:rsidP="00CE0676">
      <w:pPr>
        <w:spacing w:after="0"/>
        <w:ind w:left="720"/>
        <w:jc w:val="both"/>
        <w:rPr>
          <w:rFonts w:cs="Arial"/>
          <w:b/>
          <w:bCs/>
        </w:rPr>
      </w:pPr>
      <w:r w:rsidRPr="00E72C11">
        <w:rPr>
          <w:rFonts w:cs="Arial"/>
        </w:rPr>
        <w:t>Awards will be made only for the directly incurred (DIC) costs of research</w:t>
      </w:r>
      <w:r w:rsidR="00C9029C">
        <w:rPr>
          <w:rFonts w:cs="Arial"/>
        </w:rPr>
        <w:t xml:space="preserve"> and DA Estates</w:t>
      </w:r>
      <w:r w:rsidRPr="00E72C11">
        <w:rPr>
          <w:rFonts w:cs="Arial"/>
        </w:rPr>
        <w:t>: Any unspent balances at the end of the grant period should be returned to the fund.</w:t>
      </w:r>
    </w:p>
    <w:p w14:paraId="44D44887" w14:textId="77777777" w:rsidR="00CE0676" w:rsidRPr="00E72C11" w:rsidRDefault="00CE0676" w:rsidP="00000645">
      <w:pPr>
        <w:widowControl w:val="0"/>
        <w:autoSpaceDE w:val="0"/>
        <w:autoSpaceDN w:val="0"/>
        <w:spacing w:before="1" w:after="0" w:line="240" w:lineRule="auto"/>
        <w:ind w:left="720"/>
        <w:jc w:val="both"/>
        <w:rPr>
          <w:rFonts w:eastAsia="Calibri" w:cs="Arial"/>
          <w:lang w:val="en-US"/>
        </w:rPr>
      </w:pPr>
    </w:p>
    <w:p w14:paraId="1DB22282" w14:textId="0FA4EAE7" w:rsidR="00B86A30" w:rsidRPr="00E72C11" w:rsidRDefault="00B86A30" w:rsidP="00000645">
      <w:pPr>
        <w:widowControl w:val="0"/>
        <w:autoSpaceDE w:val="0"/>
        <w:autoSpaceDN w:val="0"/>
        <w:spacing w:before="1" w:after="0" w:line="240" w:lineRule="auto"/>
        <w:ind w:left="720"/>
        <w:jc w:val="both"/>
        <w:rPr>
          <w:rFonts w:eastAsia="Calibri" w:cs="Arial"/>
          <w:lang w:val="en-US"/>
        </w:rPr>
      </w:pPr>
      <w:r w:rsidRPr="00E72C11">
        <w:rPr>
          <w:rFonts w:eastAsia="Calibri" w:cs="Arial"/>
          <w:lang w:val="en-US"/>
        </w:rPr>
        <w:t xml:space="preserve"> For clarity, the following costs are allowable:</w:t>
      </w:r>
    </w:p>
    <w:p w14:paraId="7115D6DE" w14:textId="77777777" w:rsidR="00B86A30" w:rsidRPr="00E72C11" w:rsidRDefault="00B86A30" w:rsidP="00D944F9">
      <w:pPr>
        <w:widowControl w:val="0"/>
        <w:autoSpaceDE w:val="0"/>
        <w:autoSpaceDN w:val="0"/>
        <w:spacing w:before="1" w:after="0" w:line="240" w:lineRule="auto"/>
        <w:jc w:val="both"/>
        <w:rPr>
          <w:rFonts w:eastAsia="Calibri" w:cs="Arial"/>
          <w:lang w:val="en-US"/>
        </w:rPr>
      </w:pPr>
    </w:p>
    <w:p w14:paraId="06DD653F" w14:textId="77777777" w:rsidR="00B87F8B" w:rsidRPr="00E72C11" w:rsidRDefault="00B86A30" w:rsidP="00000645">
      <w:pPr>
        <w:widowControl w:val="0"/>
        <w:autoSpaceDE w:val="0"/>
        <w:autoSpaceDN w:val="0"/>
        <w:spacing w:before="1" w:after="0" w:line="240" w:lineRule="auto"/>
        <w:ind w:left="720"/>
        <w:jc w:val="both"/>
        <w:rPr>
          <w:rFonts w:eastAsia="Calibri" w:cs="Arial"/>
          <w:b/>
          <w:bCs/>
          <w:lang w:val="en-US"/>
        </w:rPr>
      </w:pPr>
      <w:r w:rsidRPr="00E72C11">
        <w:rPr>
          <w:rFonts w:eastAsia="Calibri" w:cs="Arial"/>
          <w:b/>
          <w:bCs/>
          <w:lang w:val="en-US"/>
        </w:rPr>
        <w:t>Directly</w:t>
      </w:r>
      <w:r w:rsidRPr="00E72C11">
        <w:rPr>
          <w:rFonts w:eastAsia="Calibri" w:cs="Arial"/>
          <w:b/>
          <w:bCs/>
          <w:spacing w:val="-4"/>
          <w:lang w:val="en-US"/>
        </w:rPr>
        <w:t xml:space="preserve"> </w:t>
      </w:r>
      <w:r w:rsidRPr="00E72C11">
        <w:rPr>
          <w:rFonts w:eastAsia="Calibri" w:cs="Arial"/>
          <w:b/>
          <w:bCs/>
          <w:lang w:val="en-US"/>
        </w:rPr>
        <w:t>Incurred</w:t>
      </w:r>
      <w:r w:rsidRPr="00E72C11">
        <w:rPr>
          <w:rFonts w:eastAsia="Calibri" w:cs="Arial"/>
          <w:b/>
          <w:bCs/>
          <w:spacing w:val="-4"/>
          <w:lang w:val="en-US"/>
        </w:rPr>
        <w:t xml:space="preserve"> </w:t>
      </w:r>
      <w:r w:rsidRPr="00E72C11">
        <w:rPr>
          <w:rFonts w:eastAsia="Calibri" w:cs="Arial"/>
          <w:b/>
          <w:bCs/>
          <w:lang w:val="en-US"/>
        </w:rPr>
        <w:t>costs (DIC)</w:t>
      </w:r>
      <w:r w:rsidRPr="00E72C11">
        <w:rPr>
          <w:rFonts w:eastAsia="Calibri" w:cs="Arial"/>
          <w:b/>
          <w:bCs/>
          <w:spacing w:val="-5"/>
          <w:lang w:val="en-US"/>
        </w:rPr>
        <w:t xml:space="preserve"> </w:t>
      </w:r>
      <w:r w:rsidRPr="00E72C11">
        <w:rPr>
          <w:rFonts w:eastAsia="Calibri" w:cs="Arial"/>
          <w:b/>
          <w:bCs/>
          <w:lang w:val="en-US"/>
        </w:rPr>
        <w:t>(staff</w:t>
      </w:r>
      <w:r w:rsidRPr="00E72C11">
        <w:rPr>
          <w:rFonts w:eastAsia="Calibri" w:cs="Arial"/>
          <w:b/>
          <w:bCs/>
          <w:spacing w:val="-4"/>
          <w:lang w:val="en-US"/>
        </w:rPr>
        <w:t xml:space="preserve"> </w:t>
      </w:r>
      <w:r w:rsidRPr="00E72C11">
        <w:rPr>
          <w:rFonts w:eastAsia="Calibri" w:cs="Arial"/>
          <w:b/>
          <w:bCs/>
          <w:lang w:val="en-US"/>
        </w:rPr>
        <w:t>and</w:t>
      </w:r>
      <w:r w:rsidRPr="00E72C11">
        <w:rPr>
          <w:rFonts w:eastAsia="Calibri" w:cs="Arial"/>
          <w:b/>
          <w:bCs/>
          <w:spacing w:val="-5"/>
          <w:lang w:val="en-US"/>
        </w:rPr>
        <w:t xml:space="preserve"> </w:t>
      </w:r>
      <w:r w:rsidRPr="00E72C11">
        <w:rPr>
          <w:rFonts w:eastAsia="Calibri" w:cs="Arial"/>
          <w:b/>
          <w:bCs/>
          <w:lang w:val="en-US"/>
        </w:rPr>
        <w:t>non-</w:t>
      </w:r>
      <w:r w:rsidRPr="00E72C11">
        <w:rPr>
          <w:rFonts w:eastAsia="Calibri" w:cs="Arial"/>
          <w:b/>
          <w:bCs/>
          <w:spacing w:val="-2"/>
          <w:lang w:val="en-US"/>
        </w:rPr>
        <w:t>staff)</w:t>
      </w:r>
      <w:r w:rsidR="00B87F8B" w:rsidRPr="00E72C11">
        <w:rPr>
          <w:rFonts w:eastAsia="Calibri" w:cs="Arial"/>
          <w:b/>
          <w:bCs/>
          <w:spacing w:val="-2"/>
          <w:lang w:val="en-US"/>
        </w:rPr>
        <w:t>:</w:t>
      </w:r>
    </w:p>
    <w:p w14:paraId="1E7C96C3" w14:textId="3EE73F01" w:rsidR="00B90F80" w:rsidRPr="00B90F80" w:rsidRDefault="002B3450" w:rsidP="00B90F80">
      <w:pPr>
        <w:pStyle w:val="ListParagraph"/>
        <w:widowControl w:val="0"/>
        <w:numPr>
          <w:ilvl w:val="0"/>
          <w:numId w:val="11"/>
        </w:numPr>
        <w:autoSpaceDE w:val="0"/>
        <w:autoSpaceDN w:val="0"/>
        <w:spacing w:before="1" w:after="0" w:line="240" w:lineRule="auto"/>
        <w:ind w:left="1440"/>
        <w:jc w:val="both"/>
        <w:rPr>
          <w:rFonts w:eastAsia="Calibri" w:cs="Arial"/>
          <w:b/>
          <w:bCs/>
          <w:lang w:val="en-US"/>
        </w:rPr>
      </w:pPr>
      <w:r w:rsidRPr="00E72C11">
        <w:rPr>
          <w:rFonts w:eastAsia="Calibri" w:cs="Arial"/>
          <w:lang w:val="en-US"/>
        </w:rPr>
        <w:t>S</w:t>
      </w:r>
      <w:r w:rsidR="00B86A30" w:rsidRPr="00E72C11">
        <w:rPr>
          <w:rFonts w:eastAsia="Calibri" w:cs="Arial"/>
          <w:lang w:val="en-US"/>
        </w:rPr>
        <w:t>tudent</w:t>
      </w:r>
      <w:r>
        <w:rPr>
          <w:rFonts w:eastAsia="Calibri" w:cs="Arial"/>
          <w:lang w:val="en-US"/>
        </w:rPr>
        <w:t xml:space="preserve"> </w:t>
      </w:r>
      <w:r w:rsidR="00B86A30" w:rsidRPr="00E72C11">
        <w:rPr>
          <w:rFonts w:eastAsia="Calibri" w:cs="Arial"/>
          <w:lang w:val="en-US"/>
        </w:rPr>
        <w:t>stipends</w:t>
      </w:r>
    </w:p>
    <w:p w14:paraId="63A3E9CF" w14:textId="553F8E72" w:rsidR="00B87F8B" w:rsidRPr="00B90F80" w:rsidRDefault="00B86A30" w:rsidP="00B90F80">
      <w:pPr>
        <w:pStyle w:val="ListParagraph"/>
        <w:widowControl w:val="0"/>
        <w:numPr>
          <w:ilvl w:val="0"/>
          <w:numId w:val="11"/>
        </w:numPr>
        <w:autoSpaceDE w:val="0"/>
        <w:autoSpaceDN w:val="0"/>
        <w:spacing w:before="1" w:after="0" w:line="240" w:lineRule="auto"/>
        <w:ind w:left="1440"/>
        <w:jc w:val="both"/>
        <w:rPr>
          <w:rFonts w:eastAsia="Calibri" w:cs="Arial"/>
          <w:b/>
          <w:bCs/>
          <w:lang w:val="en-US"/>
        </w:rPr>
      </w:pPr>
      <w:r w:rsidRPr="00B90F80">
        <w:rPr>
          <w:rFonts w:eastAsia="Calibri" w:cs="Arial"/>
          <w:lang w:val="en-US"/>
        </w:rPr>
        <w:t xml:space="preserve">salaries </w:t>
      </w:r>
      <w:r w:rsidR="00DF4DD1">
        <w:rPr>
          <w:rFonts w:eastAsia="Calibri" w:cs="Arial"/>
          <w:lang w:val="en-US"/>
        </w:rPr>
        <w:t xml:space="preserve">of </w:t>
      </w:r>
      <w:r w:rsidRPr="00B90F80">
        <w:rPr>
          <w:rFonts w:eastAsia="Calibri" w:cs="Arial"/>
          <w:lang w:val="en-US"/>
        </w:rPr>
        <w:t>postdoctoral</w:t>
      </w:r>
      <w:r w:rsidRPr="00B90F80">
        <w:rPr>
          <w:rFonts w:eastAsia="Calibri" w:cs="Arial"/>
          <w:spacing w:val="-7"/>
          <w:lang w:val="en-US"/>
        </w:rPr>
        <w:t xml:space="preserve"> </w:t>
      </w:r>
      <w:r w:rsidRPr="00B90F80">
        <w:rPr>
          <w:rFonts w:eastAsia="Calibri" w:cs="Arial"/>
          <w:lang w:val="en-US"/>
        </w:rPr>
        <w:t>researchers</w:t>
      </w:r>
      <w:r w:rsidRPr="00B90F80">
        <w:rPr>
          <w:rFonts w:eastAsia="Calibri" w:cs="Arial"/>
          <w:spacing w:val="-6"/>
          <w:lang w:val="en-US"/>
        </w:rPr>
        <w:t xml:space="preserve"> </w:t>
      </w:r>
      <w:r w:rsidRPr="00B90F80">
        <w:rPr>
          <w:rFonts w:eastAsia="Calibri" w:cs="Arial"/>
          <w:lang w:val="en-US"/>
        </w:rPr>
        <w:t>(full-</w:t>
      </w:r>
      <w:r w:rsidRPr="00B90F80">
        <w:rPr>
          <w:rFonts w:eastAsia="Calibri" w:cs="Arial"/>
          <w:spacing w:val="-6"/>
          <w:lang w:val="en-US"/>
        </w:rPr>
        <w:t xml:space="preserve"> </w:t>
      </w:r>
      <w:r w:rsidRPr="00B90F80">
        <w:rPr>
          <w:rFonts w:eastAsia="Calibri" w:cs="Arial"/>
          <w:lang w:val="en-US"/>
        </w:rPr>
        <w:t>or</w:t>
      </w:r>
      <w:r w:rsidRPr="00B90F80">
        <w:rPr>
          <w:rFonts w:eastAsia="Calibri" w:cs="Arial"/>
          <w:spacing w:val="-6"/>
          <w:lang w:val="en-US"/>
        </w:rPr>
        <w:t xml:space="preserve"> </w:t>
      </w:r>
      <w:r w:rsidRPr="00B90F80">
        <w:rPr>
          <w:rFonts w:eastAsia="Calibri" w:cs="Arial"/>
          <w:lang w:val="en-US"/>
        </w:rPr>
        <w:t>part-</w:t>
      </w:r>
      <w:r w:rsidRPr="00B90F80">
        <w:rPr>
          <w:rFonts w:eastAsia="Calibri" w:cs="Arial"/>
          <w:spacing w:val="-4"/>
          <w:lang w:val="en-US"/>
        </w:rPr>
        <w:t>time)</w:t>
      </w:r>
    </w:p>
    <w:p w14:paraId="4B9A7E42" w14:textId="77777777" w:rsidR="00DF4DD1" w:rsidRPr="009D3AE5" w:rsidRDefault="00B86A30" w:rsidP="00DF4DD1">
      <w:pPr>
        <w:pStyle w:val="ListParagraph"/>
        <w:widowControl w:val="0"/>
        <w:numPr>
          <w:ilvl w:val="0"/>
          <w:numId w:val="11"/>
        </w:numPr>
        <w:autoSpaceDE w:val="0"/>
        <w:autoSpaceDN w:val="0"/>
        <w:spacing w:before="1" w:after="0" w:line="240" w:lineRule="auto"/>
        <w:ind w:left="1440"/>
        <w:jc w:val="both"/>
        <w:rPr>
          <w:rFonts w:eastAsia="Calibri" w:cs="Arial"/>
          <w:b/>
          <w:bCs/>
          <w:lang w:val="en-US"/>
        </w:rPr>
      </w:pPr>
      <w:r w:rsidRPr="00E72C11">
        <w:rPr>
          <w:rFonts w:eastAsia="Calibri" w:cs="Arial"/>
          <w:spacing w:val="-2"/>
          <w:lang w:val="en-US"/>
        </w:rPr>
        <w:t>consumables</w:t>
      </w:r>
    </w:p>
    <w:p w14:paraId="106B44A1" w14:textId="5B3871A3" w:rsidR="00DF4DD1" w:rsidRPr="009D3AE5" w:rsidRDefault="00DF4DD1" w:rsidP="00DF4DD1">
      <w:pPr>
        <w:pStyle w:val="ListParagraph"/>
        <w:widowControl w:val="0"/>
        <w:numPr>
          <w:ilvl w:val="0"/>
          <w:numId w:val="11"/>
        </w:numPr>
        <w:autoSpaceDE w:val="0"/>
        <w:autoSpaceDN w:val="0"/>
        <w:spacing w:before="1" w:after="0" w:line="240" w:lineRule="auto"/>
        <w:ind w:left="1440"/>
        <w:jc w:val="both"/>
        <w:rPr>
          <w:rFonts w:eastAsia="Calibri" w:cs="Arial"/>
          <w:b/>
          <w:bCs/>
          <w:lang w:val="en-US"/>
        </w:rPr>
      </w:pPr>
      <w:r w:rsidRPr="00CA553E">
        <w:rPr>
          <w:rFonts w:eastAsia="Calibri" w:cs="Arial"/>
          <w:spacing w:val="-2"/>
          <w:lang w:val="en-US"/>
        </w:rPr>
        <w:t>minor equipment (</w:t>
      </w:r>
      <w:r w:rsidRPr="009D3AE5">
        <w:rPr>
          <w:rFonts w:eastAsia="Calibri" w:cs="Arial"/>
          <w:lang w:val="en-US"/>
        </w:rPr>
        <w:t>equipment with a value of £10,000 or more</w:t>
      </w:r>
      <w:r w:rsidRPr="00CA553E">
        <w:rPr>
          <w:rFonts w:eastAsia="Calibri" w:cs="Arial"/>
          <w:lang w:val="en-US"/>
        </w:rPr>
        <w:t xml:space="preserve"> would</w:t>
      </w:r>
      <w:r>
        <w:rPr>
          <w:rFonts w:eastAsia="Calibri" w:cs="Arial"/>
          <w:lang w:val="en-US"/>
        </w:rPr>
        <w:t xml:space="preserve"> require clear justification) </w:t>
      </w:r>
    </w:p>
    <w:p w14:paraId="53F1E5E8" w14:textId="77777777" w:rsidR="00CA553E" w:rsidRPr="009D3AE5" w:rsidRDefault="00CA553E" w:rsidP="009D3AE5">
      <w:pPr>
        <w:pStyle w:val="ListParagraph"/>
        <w:widowControl w:val="0"/>
        <w:autoSpaceDE w:val="0"/>
        <w:autoSpaceDN w:val="0"/>
        <w:spacing w:before="1" w:after="0" w:line="240" w:lineRule="auto"/>
        <w:ind w:left="1440"/>
        <w:jc w:val="both"/>
        <w:rPr>
          <w:rFonts w:eastAsia="Calibri" w:cs="Arial"/>
          <w:b/>
          <w:bCs/>
          <w:lang w:val="en-US"/>
        </w:rPr>
      </w:pPr>
    </w:p>
    <w:p w14:paraId="565ED21A" w14:textId="4281E560" w:rsidR="00C9029C" w:rsidRPr="00E72C11" w:rsidRDefault="00C9029C" w:rsidP="00C9029C">
      <w:pPr>
        <w:widowControl w:val="0"/>
        <w:autoSpaceDE w:val="0"/>
        <w:autoSpaceDN w:val="0"/>
        <w:spacing w:before="1" w:after="0" w:line="240" w:lineRule="auto"/>
        <w:ind w:left="720"/>
        <w:jc w:val="both"/>
        <w:rPr>
          <w:rFonts w:eastAsia="Calibri" w:cs="Arial"/>
          <w:b/>
          <w:bCs/>
          <w:lang w:val="en-US"/>
        </w:rPr>
      </w:pPr>
      <w:r w:rsidRPr="00E72C11">
        <w:rPr>
          <w:rFonts w:eastAsia="Calibri" w:cs="Arial"/>
          <w:b/>
          <w:bCs/>
          <w:lang w:val="en-US"/>
        </w:rPr>
        <w:t>Directly</w:t>
      </w:r>
      <w:r w:rsidRPr="00E72C11">
        <w:rPr>
          <w:rFonts w:eastAsia="Calibri" w:cs="Arial"/>
          <w:b/>
          <w:bCs/>
          <w:spacing w:val="-4"/>
          <w:lang w:val="en-US"/>
        </w:rPr>
        <w:t xml:space="preserve"> </w:t>
      </w:r>
      <w:r>
        <w:rPr>
          <w:rFonts w:eastAsia="Calibri" w:cs="Arial"/>
          <w:b/>
          <w:bCs/>
          <w:lang w:val="en-US"/>
        </w:rPr>
        <w:t>Allocated</w:t>
      </w:r>
      <w:r w:rsidRPr="00E72C11">
        <w:rPr>
          <w:rFonts w:eastAsia="Calibri" w:cs="Arial"/>
          <w:b/>
          <w:bCs/>
          <w:spacing w:val="-4"/>
          <w:lang w:val="en-US"/>
        </w:rPr>
        <w:t xml:space="preserve"> </w:t>
      </w:r>
      <w:r w:rsidRPr="00E72C11">
        <w:rPr>
          <w:rFonts w:eastAsia="Calibri" w:cs="Arial"/>
          <w:b/>
          <w:bCs/>
          <w:lang w:val="en-US"/>
        </w:rPr>
        <w:t>costs (D</w:t>
      </w:r>
      <w:r>
        <w:rPr>
          <w:rFonts w:eastAsia="Calibri" w:cs="Arial"/>
          <w:b/>
          <w:bCs/>
          <w:lang w:val="en-US"/>
        </w:rPr>
        <w:t>A</w:t>
      </w:r>
      <w:r w:rsidRPr="00E72C11">
        <w:rPr>
          <w:rFonts w:eastAsia="Calibri" w:cs="Arial"/>
          <w:b/>
          <w:bCs/>
          <w:lang w:val="en-US"/>
        </w:rPr>
        <w:t>C)</w:t>
      </w:r>
    </w:p>
    <w:p w14:paraId="2DC37A14" w14:textId="4752B946" w:rsidR="00DF4DD1" w:rsidRPr="009D3AE5" w:rsidRDefault="00DF4DD1" w:rsidP="009D3AE5">
      <w:pPr>
        <w:pStyle w:val="ListParagraph"/>
        <w:widowControl w:val="0"/>
        <w:numPr>
          <w:ilvl w:val="0"/>
          <w:numId w:val="11"/>
        </w:numPr>
        <w:autoSpaceDE w:val="0"/>
        <w:autoSpaceDN w:val="0"/>
        <w:spacing w:before="1" w:after="0" w:line="240" w:lineRule="auto"/>
        <w:ind w:left="1440"/>
        <w:jc w:val="both"/>
        <w:rPr>
          <w:rFonts w:eastAsia="Calibri" w:cs="Arial"/>
          <w:b/>
          <w:bCs/>
          <w:lang w:val="en-US"/>
        </w:rPr>
      </w:pPr>
      <w:r w:rsidRPr="009D3AE5">
        <w:rPr>
          <w:rFonts w:eastAsia="Calibri" w:cs="Arial"/>
          <w:spacing w:val="-2"/>
          <w:lang w:val="en-US"/>
        </w:rPr>
        <w:t>estates costs</w:t>
      </w:r>
    </w:p>
    <w:p w14:paraId="7360DF37" w14:textId="77777777" w:rsidR="00DF4DD1" w:rsidRPr="00E72C11" w:rsidRDefault="00DF4DD1" w:rsidP="009D3AE5">
      <w:pPr>
        <w:pStyle w:val="ListParagraph"/>
        <w:widowControl w:val="0"/>
        <w:autoSpaceDE w:val="0"/>
        <w:autoSpaceDN w:val="0"/>
        <w:spacing w:before="1" w:after="0" w:line="240" w:lineRule="auto"/>
        <w:ind w:left="1440"/>
        <w:jc w:val="both"/>
        <w:rPr>
          <w:rFonts w:eastAsia="Calibri" w:cs="Arial"/>
          <w:b/>
          <w:bCs/>
          <w:lang w:val="en-US"/>
        </w:rPr>
      </w:pPr>
    </w:p>
    <w:p w14:paraId="05F60E90" w14:textId="77777777" w:rsidR="00B87F8B" w:rsidRPr="00E72C11" w:rsidRDefault="00B86A30" w:rsidP="00000645">
      <w:pPr>
        <w:widowControl w:val="0"/>
        <w:autoSpaceDE w:val="0"/>
        <w:autoSpaceDN w:val="0"/>
        <w:spacing w:before="45" w:after="0" w:line="240" w:lineRule="auto"/>
        <w:ind w:left="720"/>
        <w:jc w:val="both"/>
        <w:rPr>
          <w:rFonts w:eastAsia="Calibri" w:cs="Arial"/>
          <w:i/>
          <w:lang w:val="en-US"/>
        </w:rPr>
      </w:pPr>
      <w:r w:rsidRPr="00E72C11">
        <w:rPr>
          <w:rFonts w:eastAsia="Calibri" w:cs="Arial"/>
          <w:b/>
          <w:i/>
          <w:lang w:val="en-US"/>
        </w:rPr>
        <w:t xml:space="preserve">Not </w:t>
      </w:r>
      <w:r w:rsidRPr="00E72C11">
        <w:rPr>
          <w:rFonts w:eastAsia="Calibri" w:cs="Arial"/>
          <w:b/>
          <w:i/>
          <w:spacing w:val="-2"/>
          <w:lang w:val="en-US"/>
        </w:rPr>
        <w:t>Allowed</w:t>
      </w:r>
      <w:r w:rsidRPr="00E72C11">
        <w:rPr>
          <w:rFonts w:eastAsia="Calibri" w:cs="Arial"/>
          <w:i/>
          <w:spacing w:val="-2"/>
          <w:lang w:val="en-US"/>
        </w:rPr>
        <w:t>:</w:t>
      </w:r>
    </w:p>
    <w:p w14:paraId="749AAE69" w14:textId="0C14D6FA" w:rsidR="00B87F8B" w:rsidRPr="009D3AE5" w:rsidRDefault="00DF4DD1" w:rsidP="00000645">
      <w:pPr>
        <w:pStyle w:val="ListParagraph"/>
        <w:widowControl w:val="0"/>
        <w:numPr>
          <w:ilvl w:val="0"/>
          <w:numId w:val="12"/>
        </w:numPr>
        <w:autoSpaceDE w:val="0"/>
        <w:autoSpaceDN w:val="0"/>
        <w:spacing w:before="45" w:after="0" w:line="240" w:lineRule="auto"/>
        <w:ind w:left="1440"/>
        <w:jc w:val="both"/>
        <w:rPr>
          <w:rFonts w:eastAsia="Calibri" w:cs="Arial"/>
          <w:i/>
          <w:lang w:val="en-US"/>
        </w:rPr>
      </w:pPr>
      <w:r w:rsidRPr="005B17B9">
        <w:rPr>
          <w:rFonts w:eastAsia="Calibri" w:cs="Arial"/>
          <w:lang w:val="en-US"/>
        </w:rPr>
        <w:t>overhead</w:t>
      </w:r>
      <w:r w:rsidRPr="005B17B9">
        <w:rPr>
          <w:rFonts w:eastAsia="Calibri" w:cs="Arial"/>
          <w:spacing w:val="-2"/>
          <w:lang w:val="en-US"/>
        </w:rPr>
        <w:t xml:space="preserve"> </w:t>
      </w:r>
      <w:r w:rsidR="00B86A30" w:rsidRPr="005B17B9">
        <w:rPr>
          <w:rFonts w:eastAsia="Calibri" w:cs="Arial"/>
          <w:spacing w:val="-2"/>
          <w:lang w:val="en-US"/>
        </w:rPr>
        <w:t>costs</w:t>
      </w:r>
    </w:p>
    <w:p w14:paraId="754FBDB1" w14:textId="7560C369" w:rsidR="005B17B9" w:rsidRPr="009D3AE5" w:rsidRDefault="005B17B9" w:rsidP="005B17B9">
      <w:pPr>
        <w:pStyle w:val="ListParagraph"/>
        <w:widowControl w:val="0"/>
        <w:numPr>
          <w:ilvl w:val="0"/>
          <w:numId w:val="12"/>
        </w:numPr>
        <w:autoSpaceDE w:val="0"/>
        <w:autoSpaceDN w:val="0"/>
        <w:spacing w:before="45" w:after="0" w:line="240" w:lineRule="auto"/>
        <w:ind w:left="1440"/>
        <w:jc w:val="both"/>
        <w:rPr>
          <w:rFonts w:eastAsia="Calibri" w:cs="Arial"/>
          <w:i/>
          <w:lang w:val="en-US"/>
        </w:rPr>
      </w:pPr>
      <w:r w:rsidRPr="009D3AE5">
        <w:rPr>
          <w:rFonts w:cs="Arial"/>
          <w:color w:val="000000"/>
        </w:rPr>
        <w:t xml:space="preserve">DA </w:t>
      </w:r>
      <w:r>
        <w:rPr>
          <w:rFonts w:cs="Arial"/>
          <w:color w:val="000000"/>
        </w:rPr>
        <w:t>i</w:t>
      </w:r>
      <w:r w:rsidRPr="009D3AE5">
        <w:rPr>
          <w:rFonts w:cs="Arial"/>
          <w:color w:val="000000"/>
        </w:rPr>
        <w:t xml:space="preserve">nfrastructure </w:t>
      </w:r>
      <w:r>
        <w:rPr>
          <w:rFonts w:cs="Arial"/>
          <w:color w:val="000000"/>
        </w:rPr>
        <w:t>t</w:t>
      </w:r>
      <w:r w:rsidRPr="009D3AE5">
        <w:rPr>
          <w:rFonts w:cs="Arial"/>
          <w:color w:val="000000"/>
        </w:rPr>
        <w:t>echnicians</w:t>
      </w:r>
    </w:p>
    <w:p w14:paraId="38DC035A" w14:textId="72E8A05D" w:rsidR="00B87F8B" w:rsidRPr="005B17B9" w:rsidRDefault="00B86A30" w:rsidP="00000645">
      <w:pPr>
        <w:pStyle w:val="ListParagraph"/>
        <w:widowControl w:val="0"/>
        <w:numPr>
          <w:ilvl w:val="0"/>
          <w:numId w:val="12"/>
        </w:numPr>
        <w:autoSpaceDE w:val="0"/>
        <w:autoSpaceDN w:val="0"/>
        <w:spacing w:before="45" w:after="0" w:line="240" w:lineRule="auto"/>
        <w:ind w:left="1440"/>
        <w:jc w:val="both"/>
        <w:rPr>
          <w:rFonts w:eastAsia="Calibri" w:cs="Arial"/>
          <w:i/>
          <w:lang w:val="en-US"/>
        </w:rPr>
      </w:pPr>
      <w:r w:rsidRPr="005B17B9">
        <w:rPr>
          <w:rFonts w:eastAsia="Calibri" w:cs="Arial"/>
          <w:spacing w:val="-2"/>
          <w:lang w:val="en-US"/>
        </w:rPr>
        <w:t>Principal Investigator and Co-</w:t>
      </w:r>
      <w:r w:rsidR="00676642" w:rsidRPr="005B17B9">
        <w:rPr>
          <w:rFonts w:eastAsia="Calibri" w:cs="Arial"/>
          <w:spacing w:val="-2"/>
          <w:lang w:val="en-US"/>
        </w:rPr>
        <w:t>Investigator</w:t>
      </w:r>
      <w:r w:rsidR="00DF4DD1" w:rsidRPr="005B17B9">
        <w:rPr>
          <w:rFonts w:eastAsia="Calibri" w:cs="Arial"/>
          <w:spacing w:val="-2"/>
          <w:lang w:val="en-US"/>
        </w:rPr>
        <w:t>’s time</w:t>
      </w:r>
    </w:p>
    <w:p w14:paraId="5121D39E" w14:textId="77777777" w:rsidR="00B87F8B" w:rsidRPr="005B17B9" w:rsidRDefault="00B86A30" w:rsidP="00000645">
      <w:pPr>
        <w:pStyle w:val="ListParagraph"/>
        <w:widowControl w:val="0"/>
        <w:numPr>
          <w:ilvl w:val="0"/>
          <w:numId w:val="12"/>
        </w:numPr>
        <w:autoSpaceDE w:val="0"/>
        <w:autoSpaceDN w:val="0"/>
        <w:spacing w:before="45" w:after="0" w:line="240" w:lineRule="auto"/>
        <w:ind w:left="1440"/>
        <w:jc w:val="both"/>
        <w:rPr>
          <w:rFonts w:eastAsia="Calibri" w:cs="Arial"/>
          <w:i/>
          <w:lang w:val="en-US"/>
        </w:rPr>
      </w:pPr>
      <w:r w:rsidRPr="005B17B9">
        <w:rPr>
          <w:rFonts w:eastAsia="Calibri" w:cs="Arial"/>
          <w:spacing w:val="-2"/>
          <w:lang w:val="en-US"/>
        </w:rPr>
        <w:t>honoraria</w:t>
      </w:r>
    </w:p>
    <w:p w14:paraId="56A41EE6" w14:textId="407EFD26" w:rsidR="00B86A30" w:rsidRPr="005B17B9" w:rsidRDefault="00B86A30" w:rsidP="00000645">
      <w:pPr>
        <w:pStyle w:val="ListParagraph"/>
        <w:widowControl w:val="0"/>
        <w:numPr>
          <w:ilvl w:val="0"/>
          <w:numId w:val="12"/>
        </w:numPr>
        <w:autoSpaceDE w:val="0"/>
        <w:autoSpaceDN w:val="0"/>
        <w:spacing w:before="45" w:after="0" w:line="240" w:lineRule="auto"/>
        <w:ind w:left="1440"/>
        <w:jc w:val="both"/>
        <w:rPr>
          <w:rFonts w:eastAsia="Calibri" w:cs="Arial"/>
          <w:i/>
          <w:lang w:val="en-US"/>
        </w:rPr>
      </w:pPr>
      <w:r w:rsidRPr="005B17B9">
        <w:rPr>
          <w:rFonts w:eastAsia="Calibri" w:cs="Arial"/>
          <w:spacing w:val="-2"/>
          <w:lang w:val="en-US"/>
        </w:rPr>
        <w:t>travel to conferences</w:t>
      </w:r>
    </w:p>
    <w:p w14:paraId="6BED450A" w14:textId="77777777" w:rsidR="00982DA7" w:rsidRDefault="00982DA7" w:rsidP="00982DA7">
      <w:pPr>
        <w:pStyle w:val="ListParagraph"/>
        <w:widowControl w:val="0"/>
        <w:autoSpaceDE w:val="0"/>
        <w:autoSpaceDN w:val="0"/>
        <w:spacing w:before="45" w:after="0" w:line="240" w:lineRule="auto"/>
        <w:ind w:left="1440"/>
        <w:jc w:val="both"/>
        <w:rPr>
          <w:rFonts w:eastAsia="Calibri" w:cs="Arial"/>
          <w:highlight w:val="yellow"/>
          <w:lang w:val="en-US"/>
        </w:rPr>
      </w:pPr>
    </w:p>
    <w:p w14:paraId="3F84812E" w14:textId="03965C60" w:rsidR="00982DA7" w:rsidRPr="00982DA7" w:rsidRDefault="006F1CE9" w:rsidP="00982DA7">
      <w:pPr>
        <w:pBdr>
          <w:top w:val="single" w:sz="4" w:space="1" w:color="auto"/>
          <w:left w:val="single" w:sz="4" w:space="4" w:color="auto"/>
          <w:bottom w:val="single" w:sz="4" w:space="1" w:color="auto"/>
          <w:right w:val="single" w:sz="4" w:space="4" w:color="auto"/>
        </w:pBdr>
        <w:shd w:val="clear" w:color="auto" w:fill="9ECEEB"/>
        <w:spacing w:after="0"/>
        <w:ind w:left="360"/>
        <w:jc w:val="both"/>
        <w:rPr>
          <w:rStyle w:val="Hyperlink"/>
          <w:rFonts w:eastAsia="Calibri" w:cs="Arial"/>
          <w:lang w:val="en-US"/>
        </w:rPr>
      </w:pPr>
      <w:r w:rsidRPr="009D3AE5">
        <w:rPr>
          <w:rFonts w:eastAsia="Times New Roman" w:cs="Arial"/>
          <w:i/>
          <w:iCs/>
          <w:u w:val="single"/>
          <w:lang w:eastAsia="en-GB"/>
        </w:rPr>
        <w:t>Note</w:t>
      </w:r>
      <w:r w:rsidR="002B3450" w:rsidRPr="009D3AE5">
        <w:rPr>
          <w:rFonts w:eastAsia="Times New Roman" w:cs="Arial"/>
          <w:i/>
          <w:iCs/>
          <w:u w:val="single"/>
          <w:lang w:eastAsia="en-GB"/>
        </w:rPr>
        <w:t>:</w:t>
      </w:r>
      <w:r w:rsidR="002B3450" w:rsidRPr="009D3AE5">
        <w:rPr>
          <w:rFonts w:eastAsia="Times New Roman" w:cs="Arial"/>
          <w:i/>
          <w:iCs/>
          <w:lang w:eastAsia="en-GB"/>
        </w:rPr>
        <w:t xml:space="preserve"> T</w:t>
      </w:r>
      <w:r w:rsidR="00982DA7" w:rsidRPr="009D3AE5">
        <w:rPr>
          <w:rFonts w:eastAsia="Times New Roman" w:cs="Arial"/>
          <w:i/>
          <w:iCs/>
          <w:lang w:eastAsia="en-GB"/>
        </w:rPr>
        <w:t>he visa</w:t>
      </w:r>
      <w:r w:rsidR="00982DA7" w:rsidRPr="00982DA7">
        <w:rPr>
          <w:rFonts w:eastAsia="Times New Roman" w:cs="Arial"/>
          <w:i/>
          <w:iCs/>
          <w:lang w:eastAsia="en-GB"/>
        </w:rPr>
        <w:t xml:space="preserve"> process for employing </w:t>
      </w:r>
      <w:r>
        <w:rPr>
          <w:rFonts w:eastAsia="Times New Roman" w:cs="Arial"/>
          <w:i/>
          <w:iCs/>
          <w:lang w:eastAsia="en-GB"/>
        </w:rPr>
        <w:t>a PDRA without a current visa</w:t>
      </w:r>
      <w:r w:rsidR="002B3450">
        <w:rPr>
          <w:rFonts w:eastAsia="Times New Roman" w:cs="Arial"/>
          <w:i/>
          <w:iCs/>
          <w:lang w:eastAsia="en-GB"/>
        </w:rPr>
        <w:t xml:space="preserve"> (right to work)</w:t>
      </w:r>
      <w:r>
        <w:rPr>
          <w:rFonts w:eastAsia="Times New Roman" w:cs="Arial"/>
          <w:i/>
          <w:iCs/>
          <w:lang w:eastAsia="en-GB"/>
        </w:rPr>
        <w:t xml:space="preserve"> </w:t>
      </w:r>
      <w:r w:rsidR="00982DA7" w:rsidRPr="00982DA7">
        <w:rPr>
          <w:rFonts w:eastAsia="Times New Roman" w:cs="Arial"/>
          <w:i/>
          <w:iCs/>
          <w:lang w:eastAsia="en-GB"/>
        </w:rPr>
        <w:t>can take approximately 3-4 months, so please take that into consideration</w:t>
      </w:r>
      <w:r>
        <w:rPr>
          <w:rFonts w:eastAsia="Times New Roman" w:cs="Arial"/>
          <w:i/>
          <w:iCs/>
          <w:lang w:eastAsia="en-GB"/>
        </w:rPr>
        <w:t xml:space="preserve"> when setting project start dates</w:t>
      </w:r>
      <w:r w:rsidR="00982DA7" w:rsidRPr="00982DA7">
        <w:rPr>
          <w:rFonts w:eastAsia="Times New Roman" w:cs="Arial"/>
          <w:i/>
          <w:iCs/>
          <w:lang w:eastAsia="en-GB"/>
        </w:rPr>
        <w:t>.</w:t>
      </w:r>
      <w:r w:rsidR="00982DA7">
        <w:rPr>
          <w:rFonts w:eastAsia="Times New Roman" w:cs="Arial"/>
          <w:i/>
          <w:iCs/>
          <w:lang w:eastAsia="en-GB"/>
        </w:rPr>
        <w:t xml:space="preserve"> </w:t>
      </w:r>
      <w:r w:rsidR="00982DA7" w:rsidRPr="00982DA7">
        <w:rPr>
          <w:rFonts w:eastAsia="Times New Roman" w:cs="Arial"/>
          <w:i/>
          <w:iCs/>
          <w:lang w:eastAsia="en-GB"/>
        </w:rPr>
        <w:t xml:space="preserve">To ask advice please get in touch with your department’s HR office or </w:t>
      </w:r>
      <w:r w:rsidR="00982DA7">
        <w:rPr>
          <w:rFonts w:eastAsia="Times New Roman"/>
          <w:i/>
          <w:iCs/>
          <w:lang w:eastAsia="en-GB"/>
        </w:rPr>
        <w:fldChar w:fldCharType="begin"/>
      </w:r>
      <w:r w:rsidR="00982DA7">
        <w:rPr>
          <w:rFonts w:eastAsia="Times New Roman"/>
          <w:i/>
          <w:iCs/>
          <w:lang w:eastAsia="en-GB"/>
        </w:rPr>
        <w:instrText xml:space="preserve"> HYPERLINK "https://staffimmigration.admin.ox.ac.uk/" </w:instrText>
      </w:r>
      <w:r w:rsidR="00982DA7">
        <w:rPr>
          <w:rFonts w:eastAsia="Times New Roman"/>
          <w:i/>
          <w:iCs/>
          <w:lang w:eastAsia="en-GB"/>
        </w:rPr>
        <w:fldChar w:fldCharType="separate"/>
      </w:r>
      <w:r w:rsidR="00982DA7" w:rsidRPr="00982DA7">
        <w:rPr>
          <w:rStyle w:val="Hyperlink"/>
          <w:rFonts w:eastAsia="Times New Roman"/>
          <w:i/>
          <w:iCs/>
          <w:lang w:eastAsia="en-GB"/>
        </w:rPr>
        <w:t>the University Staff Immigration Service</w:t>
      </w:r>
      <w:r w:rsidR="00982DA7" w:rsidRPr="00982DA7">
        <w:rPr>
          <w:rStyle w:val="Hyperlink"/>
          <w:rFonts w:eastAsia="Calibri" w:cs="Arial"/>
          <w:lang w:val="en-US"/>
        </w:rPr>
        <w:t xml:space="preserve"> </w:t>
      </w:r>
    </w:p>
    <w:p w14:paraId="6A2A2F14" w14:textId="7BAAA964" w:rsidR="005C27A5" w:rsidRPr="00E72C11" w:rsidRDefault="00982DA7" w:rsidP="005C27A5">
      <w:pPr>
        <w:widowControl w:val="0"/>
        <w:autoSpaceDE w:val="0"/>
        <w:autoSpaceDN w:val="0"/>
        <w:spacing w:before="1" w:after="0" w:line="240" w:lineRule="auto"/>
        <w:ind w:left="620"/>
        <w:jc w:val="both"/>
        <w:rPr>
          <w:rFonts w:eastAsia="Calibri" w:cs="Arial"/>
          <w:lang w:val="en-US"/>
        </w:rPr>
      </w:pPr>
      <w:r>
        <w:rPr>
          <w:rFonts w:eastAsia="Times New Roman"/>
          <w:i/>
          <w:iCs/>
          <w:lang w:eastAsia="en-GB"/>
        </w:rPr>
        <w:fldChar w:fldCharType="end"/>
      </w:r>
    </w:p>
    <w:p w14:paraId="62C27863" w14:textId="7D5ADAD8" w:rsidR="005C27A5" w:rsidRPr="005C27A5" w:rsidRDefault="005C27A5" w:rsidP="005C27A5">
      <w:pPr>
        <w:pBdr>
          <w:top w:val="single" w:sz="4" w:space="1" w:color="auto"/>
          <w:left w:val="single" w:sz="4" w:space="4" w:color="auto"/>
          <w:bottom w:val="single" w:sz="4" w:space="1" w:color="auto"/>
          <w:right w:val="single" w:sz="4" w:space="4" w:color="auto"/>
        </w:pBdr>
        <w:shd w:val="clear" w:color="auto" w:fill="9ECEEB"/>
        <w:spacing w:after="0"/>
        <w:ind w:left="360"/>
        <w:jc w:val="both"/>
        <w:rPr>
          <w:rFonts w:eastAsia="Times New Roman" w:cs="Arial"/>
          <w:i/>
          <w:iCs/>
          <w:lang w:eastAsia="en-GB"/>
        </w:rPr>
      </w:pPr>
      <w:r w:rsidRPr="0081133B">
        <w:rPr>
          <w:rFonts w:eastAsia="Times New Roman" w:cs="Arial"/>
          <w:i/>
          <w:iCs/>
          <w:lang w:eastAsia="en-GB"/>
        </w:rPr>
        <w:t>Any unspent balances at the end of the grant period should be returned to the fund.</w:t>
      </w:r>
    </w:p>
    <w:p w14:paraId="7142354B" w14:textId="77777777" w:rsidR="00B86A30" w:rsidRPr="00E72C11" w:rsidRDefault="00B86A30" w:rsidP="00000645">
      <w:pPr>
        <w:widowControl w:val="0"/>
        <w:autoSpaceDE w:val="0"/>
        <w:autoSpaceDN w:val="0"/>
        <w:spacing w:before="1" w:after="0" w:line="240" w:lineRule="auto"/>
        <w:ind w:left="620"/>
        <w:jc w:val="both"/>
        <w:rPr>
          <w:rFonts w:eastAsia="Calibri" w:cs="Arial"/>
          <w:lang w:val="en-US"/>
        </w:rPr>
      </w:pPr>
    </w:p>
    <w:p w14:paraId="5F11FABF" w14:textId="14A30107" w:rsidR="00EC659F" w:rsidRPr="00E72C11" w:rsidRDefault="00C91CE4" w:rsidP="00447638">
      <w:pPr>
        <w:pStyle w:val="Heading1"/>
        <w:numPr>
          <w:ilvl w:val="0"/>
          <w:numId w:val="14"/>
        </w:numPr>
        <w:rPr>
          <w:rFonts w:ascii="Arial" w:hAnsi="Arial" w:cs="Arial"/>
          <w:b/>
          <w:bCs/>
          <w:szCs w:val="22"/>
          <w:u w:val="none"/>
        </w:rPr>
      </w:pPr>
      <w:bookmarkStart w:id="16" w:name="_How_to_Apply"/>
      <w:bookmarkEnd w:id="16"/>
      <w:r w:rsidRPr="00E72C11">
        <w:rPr>
          <w:rFonts w:ascii="Arial" w:hAnsi="Arial" w:cs="Arial"/>
          <w:b/>
          <w:bCs/>
          <w:szCs w:val="22"/>
          <w:u w:val="none"/>
        </w:rPr>
        <w:lastRenderedPageBreak/>
        <w:t>How to Apply</w:t>
      </w:r>
    </w:p>
    <w:p w14:paraId="5573AD11" w14:textId="3386817B" w:rsidR="008853AB" w:rsidRPr="00E72C11" w:rsidRDefault="008853AB" w:rsidP="005060F2">
      <w:pPr>
        <w:spacing w:after="0" w:line="240" w:lineRule="auto"/>
        <w:ind w:left="360"/>
        <w:jc w:val="both"/>
        <w:rPr>
          <w:rFonts w:eastAsia="Times New Roman" w:cs="Arial"/>
          <w:lang w:eastAsia="en-GB"/>
        </w:rPr>
      </w:pPr>
      <w:r w:rsidRPr="005060F2">
        <w:rPr>
          <w:rFonts w:eastAsia="Times New Roman" w:cs="Arial"/>
          <w:lang w:eastAsia="en-GB"/>
        </w:rPr>
        <w:t>Applications</w:t>
      </w:r>
      <w:r w:rsidRPr="00E72C11">
        <w:rPr>
          <w:rFonts w:eastAsia="Times New Roman" w:cs="Arial"/>
          <w:lang w:eastAsia="en-GB"/>
        </w:rPr>
        <w:t xml:space="preserve"> for SCGC</w:t>
      </w:r>
      <w:r w:rsidR="00CD4BFD">
        <w:rPr>
          <w:rFonts w:ascii="Calibri" w:eastAsia="Times New Roman" w:hAnsi="Calibri" w:cs="Calibri"/>
          <w:lang w:eastAsia="en-GB"/>
        </w:rPr>
        <w:t>─</w:t>
      </w:r>
      <w:r w:rsidRPr="00E72C11">
        <w:rPr>
          <w:rFonts w:eastAsia="Times New Roman" w:cs="Arial"/>
          <w:lang w:eastAsia="en-GB"/>
        </w:rPr>
        <w:t>FIRST funding should be made through the online</w:t>
      </w:r>
      <w:r w:rsidRPr="00E72C11">
        <w:rPr>
          <w:rFonts w:eastAsia="Times New Roman" w:cs="Arial"/>
          <w:color w:val="1D3850"/>
          <w:lang w:eastAsia="en-GB"/>
        </w:rPr>
        <w:t> </w:t>
      </w:r>
      <w:hyperlink r:id="rId19" w:tgtFrame="_blank" w:history="1">
        <w:r w:rsidRPr="00E72C11">
          <w:rPr>
            <w:rFonts w:eastAsia="Times New Roman" w:cs="Arial"/>
            <w:color w:val="015E8D"/>
            <w:u w:val="single"/>
            <w:lang w:eastAsia="en-GB"/>
          </w:rPr>
          <w:t>Internal Research Awards Management System (IRAMS)</w:t>
        </w:r>
      </w:hyperlink>
      <w:r w:rsidR="00BE164E" w:rsidRPr="00E72C11">
        <w:rPr>
          <w:rFonts w:eastAsia="Times New Roman" w:cs="Arial"/>
          <w:color w:val="1D3850"/>
          <w:lang w:eastAsia="en-GB"/>
        </w:rPr>
        <w:t xml:space="preserve">, </w:t>
      </w:r>
      <w:r w:rsidRPr="00E72C11">
        <w:rPr>
          <w:rFonts w:eastAsia="Times New Roman" w:cs="Arial"/>
          <w:lang w:eastAsia="en-GB"/>
        </w:rPr>
        <w:t xml:space="preserve">which can be accessed using your Single Sign-On (SSO) details. Once you are logged in, please choose </w:t>
      </w:r>
      <w:r w:rsidRPr="005060F2">
        <w:rPr>
          <w:rFonts w:eastAsia="Times New Roman" w:cs="Arial"/>
          <w:lang w:eastAsia="en-GB"/>
        </w:rPr>
        <w:t>the correct</w:t>
      </w:r>
      <w:r w:rsidR="002B379B" w:rsidRPr="005060F2">
        <w:rPr>
          <w:rFonts w:eastAsia="Times New Roman" w:cs="Arial"/>
          <w:lang w:eastAsia="en-GB"/>
        </w:rPr>
        <w:t xml:space="preserve"> </w:t>
      </w:r>
      <w:r w:rsidRPr="005060F2">
        <w:rPr>
          <w:rFonts w:eastAsia="Times New Roman" w:cs="Arial"/>
          <w:lang w:eastAsia="en-GB"/>
        </w:rPr>
        <w:t>f</w:t>
      </w:r>
      <w:r w:rsidR="00CD4BFD" w:rsidRPr="005060F2">
        <w:rPr>
          <w:rFonts w:eastAsia="Times New Roman" w:cs="Arial"/>
          <w:lang w:eastAsia="en-GB"/>
        </w:rPr>
        <w:t>ro</w:t>
      </w:r>
      <w:r w:rsidRPr="005060F2">
        <w:rPr>
          <w:rFonts w:eastAsia="Times New Roman" w:cs="Arial"/>
          <w:lang w:eastAsia="en-GB"/>
        </w:rPr>
        <w:t>m</w:t>
      </w:r>
      <w:r w:rsidRPr="00E72C11">
        <w:rPr>
          <w:rFonts w:eastAsia="Times New Roman" w:cs="Arial"/>
          <w:lang w:eastAsia="en-GB"/>
        </w:rPr>
        <w:t xml:space="preserve"> the list to start your application. </w:t>
      </w:r>
      <w:r w:rsidR="0051752B" w:rsidRPr="00E72C11">
        <w:rPr>
          <w:rFonts w:eastAsia="Calibri" w:cs="Arial"/>
          <w:lang w:val="en-US"/>
        </w:rPr>
        <w:t>For</w:t>
      </w:r>
      <w:r w:rsidR="0051752B" w:rsidRPr="00E72C11">
        <w:rPr>
          <w:rFonts w:eastAsia="Calibri" w:cs="Arial"/>
          <w:spacing w:val="-3"/>
          <w:lang w:val="en-US"/>
        </w:rPr>
        <w:t xml:space="preserve"> </w:t>
      </w:r>
      <w:r w:rsidR="0051752B" w:rsidRPr="00E72C11">
        <w:rPr>
          <w:rFonts w:eastAsia="Calibri" w:cs="Arial"/>
          <w:lang w:val="en-US"/>
        </w:rPr>
        <w:t>the</w:t>
      </w:r>
      <w:r w:rsidR="0051752B" w:rsidRPr="00E72C11">
        <w:rPr>
          <w:rFonts w:eastAsia="Calibri" w:cs="Arial"/>
          <w:spacing w:val="-5"/>
          <w:lang w:val="en-US"/>
        </w:rPr>
        <w:t xml:space="preserve"> </w:t>
      </w:r>
      <w:r w:rsidR="0051752B" w:rsidRPr="00E72C11">
        <w:rPr>
          <w:rFonts w:eastAsia="Calibri" w:cs="Arial"/>
          <w:lang w:val="en-US"/>
        </w:rPr>
        <w:t>correct</w:t>
      </w:r>
      <w:r w:rsidR="0051752B" w:rsidRPr="00E72C11">
        <w:rPr>
          <w:rFonts w:eastAsia="Calibri" w:cs="Arial"/>
          <w:spacing w:val="-3"/>
          <w:lang w:val="en-US"/>
        </w:rPr>
        <w:t xml:space="preserve"> </w:t>
      </w:r>
      <w:r w:rsidR="0051752B" w:rsidRPr="00E72C11">
        <w:rPr>
          <w:rFonts w:eastAsia="Calibri" w:cs="Arial"/>
          <w:lang w:val="en-US"/>
        </w:rPr>
        <w:t>scheme,</w:t>
      </w:r>
      <w:r w:rsidR="0051752B" w:rsidRPr="00E72C11">
        <w:rPr>
          <w:rFonts w:eastAsia="Calibri" w:cs="Arial"/>
          <w:spacing w:val="-2"/>
          <w:lang w:val="en-US"/>
        </w:rPr>
        <w:t xml:space="preserve"> </w:t>
      </w:r>
      <w:r w:rsidR="0051752B" w:rsidRPr="00E72C11">
        <w:rPr>
          <w:rFonts w:eastAsia="Calibri" w:cs="Arial"/>
          <w:lang w:val="en-US"/>
        </w:rPr>
        <w:t>search</w:t>
      </w:r>
      <w:r w:rsidR="0051752B" w:rsidRPr="00E72C11">
        <w:rPr>
          <w:rFonts w:eastAsia="Calibri" w:cs="Arial"/>
          <w:spacing w:val="-5"/>
          <w:lang w:val="en-US"/>
        </w:rPr>
        <w:t xml:space="preserve"> </w:t>
      </w:r>
      <w:r w:rsidR="0051752B" w:rsidRPr="00E72C11">
        <w:rPr>
          <w:rFonts w:eastAsia="Calibri" w:cs="Arial"/>
          <w:lang w:val="en-US"/>
        </w:rPr>
        <w:t>“SCGC-FIRST”</w:t>
      </w:r>
      <w:r w:rsidR="0051752B" w:rsidRPr="00E72C11">
        <w:rPr>
          <w:rFonts w:eastAsia="Calibri" w:cs="Arial"/>
          <w:spacing w:val="-2"/>
          <w:lang w:val="en-US"/>
        </w:rPr>
        <w:t>.</w:t>
      </w:r>
      <w:r w:rsidR="0051752B" w:rsidRPr="00E72C11">
        <w:rPr>
          <w:rFonts w:eastAsia="Times New Roman" w:cs="Arial"/>
          <w:lang w:eastAsia="en-GB"/>
        </w:rPr>
        <w:t xml:space="preserve"> </w:t>
      </w:r>
      <w:r w:rsidRPr="00E72C11">
        <w:rPr>
          <w:rFonts w:eastAsia="Times New Roman" w:cs="Arial"/>
          <w:lang w:eastAsia="en-GB"/>
        </w:rPr>
        <w:t xml:space="preserve">If required, IRAMS guidance in the form of </w:t>
      </w:r>
      <w:hyperlink r:id="rId20" w:history="1">
        <w:r w:rsidRPr="00E72C11">
          <w:rPr>
            <w:rStyle w:val="Hyperlink"/>
            <w:rFonts w:eastAsia="Times New Roman" w:cs="Arial"/>
            <w:lang w:eastAsia="en-GB"/>
          </w:rPr>
          <w:t>quick reference guide (QRG) documents for applicants</w:t>
        </w:r>
      </w:hyperlink>
      <w:r w:rsidR="002B379B" w:rsidRPr="00E72C11">
        <w:rPr>
          <w:rFonts w:eastAsia="Times New Roman" w:cs="Arial"/>
          <w:lang w:eastAsia="en-GB"/>
        </w:rPr>
        <w:t xml:space="preserve"> </w:t>
      </w:r>
      <w:r w:rsidRPr="00E72C11">
        <w:rPr>
          <w:rFonts w:eastAsia="Times New Roman" w:cs="Arial"/>
          <w:lang w:eastAsia="en-GB"/>
        </w:rPr>
        <w:t>can be found on the </w:t>
      </w:r>
      <w:hyperlink r:id="rId21" w:tgtFrame="_self" w:tooltip="https://researchsupport.admin.ox.ac.uk/applying/howto/irams" w:history="1">
        <w:r w:rsidRPr="00E72C11">
          <w:rPr>
            <w:rFonts w:eastAsia="Times New Roman" w:cs="Arial"/>
            <w:color w:val="015E8D"/>
            <w:u w:val="single"/>
            <w:lang w:eastAsia="en-GB"/>
          </w:rPr>
          <w:t>Research Support</w:t>
        </w:r>
      </w:hyperlink>
      <w:r w:rsidRPr="00E72C11">
        <w:rPr>
          <w:rFonts w:eastAsia="Times New Roman" w:cs="Arial"/>
          <w:color w:val="1D3850"/>
          <w:lang w:eastAsia="en-GB"/>
        </w:rPr>
        <w:t> </w:t>
      </w:r>
      <w:r w:rsidRPr="00E72C11">
        <w:rPr>
          <w:rFonts w:eastAsia="Times New Roman" w:cs="Arial"/>
          <w:lang w:eastAsia="en-GB"/>
        </w:rPr>
        <w:t>pages.</w:t>
      </w:r>
    </w:p>
    <w:p w14:paraId="1CFE8463" w14:textId="52613C7B" w:rsidR="006F1CE9" w:rsidRPr="00E72C11" w:rsidRDefault="00DE0CD7" w:rsidP="009D3AE5">
      <w:pPr>
        <w:spacing w:before="100" w:beforeAutospacing="1" w:after="0" w:line="240" w:lineRule="auto"/>
        <w:ind w:left="360"/>
        <w:jc w:val="both"/>
        <w:rPr>
          <w:rFonts w:eastAsia="Times New Roman" w:cs="Arial"/>
          <w:lang w:eastAsia="en-GB"/>
        </w:rPr>
      </w:pPr>
      <w:bookmarkStart w:id="17" w:name="_Hlk114559198"/>
      <w:r w:rsidRPr="00E72C11">
        <w:rPr>
          <w:rFonts w:eastAsia="Times New Roman" w:cs="Arial"/>
          <w:lang w:eastAsia="en-GB"/>
        </w:rPr>
        <w:t xml:space="preserve">Applications must be reviewed online by departmental approvers and, where approved, submitted for review by the </w:t>
      </w:r>
      <w:r w:rsidR="002830A0">
        <w:rPr>
          <w:rFonts w:eastAsia="Times New Roman" w:cs="Arial"/>
          <w:lang w:eastAsia="en-GB"/>
        </w:rPr>
        <w:t xml:space="preserve">SCGC-FIRST </w:t>
      </w:r>
      <w:r w:rsidR="005060F2">
        <w:rPr>
          <w:rFonts w:eastAsia="Times New Roman" w:cs="Arial"/>
          <w:lang w:eastAsia="en-GB"/>
        </w:rPr>
        <w:t>Prioritisation P</w:t>
      </w:r>
      <w:r w:rsidRPr="00E72C11">
        <w:rPr>
          <w:rFonts w:eastAsia="Times New Roman" w:cs="Arial"/>
          <w:lang w:eastAsia="en-GB"/>
        </w:rPr>
        <w:t xml:space="preserve">anel before </w:t>
      </w:r>
      <w:r w:rsidR="006F1CE9" w:rsidRPr="00562878">
        <w:rPr>
          <w:rFonts w:eastAsia="Times New Roman" w:cs="Arial"/>
          <w:b/>
          <w:lang w:eastAsia="en-GB"/>
        </w:rPr>
        <w:t>4</w:t>
      </w:r>
      <w:r w:rsidR="00562878" w:rsidRPr="00562878">
        <w:rPr>
          <w:rFonts w:eastAsia="Times New Roman" w:cs="Arial"/>
          <w:b/>
          <w:lang w:eastAsia="en-GB"/>
        </w:rPr>
        <w:t>.</w:t>
      </w:r>
      <w:r w:rsidR="006F1CE9" w:rsidRPr="00562878">
        <w:rPr>
          <w:rFonts w:eastAsia="Times New Roman" w:cs="Arial"/>
          <w:b/>
          <w:lang w:eastAsia="en-GB"/>
        </w:rPr>
        <w:t xml:space="preserve">00pm on </w:t>
      </w:r>
      <w:r w:rsidR="00562878" w:rsidRPr="00562878">
        <w:rPr>
          <w:rFonts w:eastAsia="Times New Roman" w:cs="Arial"/>
          <w:b/>
          <w:lang w:eastAsia="en-GB"/>
        </w:rPr>
        <w:t xml:space="preserve">Wednesday 20 </w:t>
      </w:r>
      <w:r w:rsidR="006F1CE9" w:rsidRPr="00562878">
        <w:rPr>
          <w:rFonts w:eastAsia="Times New Roman" w:cs="Arial"/>
          <w:b/>
          <w:lang w:eastAsia="en-GB"/>
        </w:rPr>
        <w:t>December 2023</w:t>
      </w:r>
      <w:r w:rsidR="009D3AE5">
        <w:rPr>
          <w:rFonts w:eastAsia="Times New Roman" w:cs="Arial"/>
          <w:lang w:eastAsia="en-GB"/>
        </w:rPr>
        <w:t>.</w:t>
      </w:r>
    </w:p>
    <w:p w14:paraId="1991B3E2" w14:textId="4881EDDE" w:rsidR="00447638" w:rsidRPr="00E72C11" w:rsidRDefault="00447638" w:rsidP="00447638">
      <w:pPr>
        <w:pStyle w:val="Heading1"/>
        <w:numPr>
          <w:ilvl w:val="0"/>
          <w:numId w:val="14"/>
        </w:numPr>
        <w:rPr>
          <w:rFonts w:ascii="Arial" w:hAnsi="Arial" w:cs="Arial"/>
          <w:b/>
          <w:bCs/>
          <w:szCs w:val="22"/>
          <w:u w:val="none"/>
        </w:rPr>
      </w:pPr>
      <w:bookmarkStart w:id="18" w:name="_Enquiries"/>
      <w:bookmarkEnd w:id="18"/>
      <w:r w:rsidRPr="00E72C11">
        <w:rPr>
          <w:rFonts w:ascii="Arial" w:hAnsi="Arial" w:cs="Arial"/>
          <w:b/>
          <w:bCs/>
          <w:szCs w:val="22"/>
          <w:u w:val="none"/>
        </w:rPr>
        <w:t>Enquiries</w:t>
      </w:r>
    </w:p>
    <w:p w14:paraId="54007D56" w14:textId="775A2DB2" w:rsidR="00463B46" w:rsidRDefault="008853AB" w:rsidP="009D3AE5">
      <w:pPr>
        <w:shd w:val="clear" w:color="auto" w:fill="FFFFFF"/>
        <w:spacing w:line="240" w:lineRule="auto"/>
        <w:ind w:left="360"/>
        <w:jc w:val="both"/>
        <w:rPr>
          <w:rFonts w:eastAsia="Times New Roman" w:cs="Arial"/>
          <w:lang w:eastAsia="en-GB"/>
        </w:rPr>
      </w:pPr>
      <w:r w:rsidRPr="00E72C11">
        <w:rPr>
          <w:rFonts w:eastAsia="Times New Roman" w:cs="Arial"/>
          <w:lang w:eastAsia="en-GB"/>
        </w:rPr>
        <w:t>Please email </w:t>
      </w:r>
      <w:hyperlink r:id="rId22" w:history="1">
        <w:r w:rsidR="00E3664B" w:rsidRPr="00C5156F">
          <w:rPr>
            <w:rStyle w:val="Hyperlink"/>
            <w:rFonts w:eastAsia="Times New Roman" w:cs="Arial"/>
            <w:lang w:eastAsia="en-GB"/>
          </w:rPr>
          <w:t>scgcfirst@mpls.ox.ac.uk</w:t>
        </w:r>
      </w:hyperlink>
      <w:r w:rsidRPr="00E72C11">
        <w:rPr>
          <w:rFonts w:eastAsia="Times New Roman" w:cs="Arial"/>
          <w:color w:val="1D3850"/>
          <w:lang w:eastAsia="en-GB"/>
        </w:rPr>
        <w:t> </w:t>
      </w:r>
      <w:r w:rsidR="004A580C">
        <w:rPr>
          <w:rFonts w:eastAsia="Times New Roman" w:cs="Arial"/>
          <w:color w:val="1D3850"/>
          <w:lang w:eastAsia="en-GB"/>
        </w:rPr>
        <w:t>and/or</w:t>
      </w:r>
      <w:r w:rsidR="004A580C" w:rsidRPr="004A580C">
        <w:rPr>
          <w:rFonts w:eastAsia="Calibri" w:cs="Arial"/>
          <w:spacing w:val="-4"/>
          <w:lang w:val="en-US"/>
        </w:rPr>
        <w:t xml:space="preserve"> </w:t>
      </w:r>
      <w:proofErr w:type="spellStart"/>
      <w:r w:rsidR="00AC6657">
        <w:rPr>
          <w:rFonts w:eastAsia="Calibri" w:cs="Arial"/>
          <w:spacing w:val="-4"/>
          <w:lang w:val="en-US"/>
        </w:rPr>
        <w:t>Ms</w:t>
      </w:r>
      <w:proofErr w:type="spellEnd"/>
      <w:r w:rsidR="00AC6657">
        <w:rPr>
          <w:rFonts w:eastAsia="Calibri" w:cs="Arial"/>
          <w:spacing w:val="-4"/>
          <w:lang w:val="en-US"/>
        </w:rPr>
        <w:t xml:space="preserve"> </w:t>
      </w:r>
      <w:proofErr w:type="spellStart"/>
      <w:r w:rsidR="004A580C" w:rsidRPr="00E72C11">
        <w:rPr>
          <w:rFonts w:eastAsia="Calibri" w:cs="Arial"/>
          <w:spacing w:val="-2"/>
          <w:lang w:val="en-US"/>
        </w:rPr>
        <w:t>Gulcin</w:t>
      </w:r>
      <w:proofErr w:type="spellEnd"/>
      <w:r w:rsidR="004A580C" w:rsidRPr="00E72C11">
        <w:rPr>
          <w:rFonts w:eastAsia="Calibri" w:cs="Arial"/>
          <w:spacing w:val="-2"/>
          <w:lang w:val="en-US"/>
        </w:rPr>
        <w:t xml:space="preserve"> </w:t>
      </w:r>
      <w:proofErr w:type="spellStart"/>
      <w:r w:rsidR="004A580C" w:rsidRPr="00E72C11">
        <w:rPr>
          <w:rFonts w:eastAsia="Calibri" w:cs="Arial"/>
          <w:spacing w:val="-2"/>
          <w:lang w:val="en-US"/>
        </w:rPr>
        <w:t>Avul</w:t>
      </w:r>
      <w:proofErr w:type="spellEnd"/>
      <w:r w:rsidR="004A580C" w:rsidRPr="00E72C11">
        <w:rPr>
          <w:rFonts w:eastAsia="Calibri" w:cs="Arial"/>
          <w:spacing w:val="-2"/>
          <w:lang w:val="en-US"/>
        </w:rPr>
        <w:t xml:space="preserve"> </w:t>
      </w:r>
      <w:hyperlink r:id="rId23" w:history="1">
        <w:r w:rsidR="004A580C" w:rsidRPr="00E72C11">
          <w:rPr>
            <w:rStyle w:val="Hyperlink"/>
            <w:rFonts w:eastAsia="Calibri" w:cs="Arial"/>
            <w:spacing w:val="-2"/>
            <w:lang w:val="en-US"/>
          </w:rPr>
          <w:t>gulcin.avul@chem.ox.ac.uk</w:t>
        </w:r>
      </w:hyperlink>
      <w:r w:rsidR="004A580C">
        <w:rPr>
          <w:rFonts w:eastAsia="Times New Roman" w:cs="Arial"/>
          <w:color w:val="1D3850"/>
          <w:lang w:eastAsia="en-GB"/>
        </w:rPr>
        <w:t xml:space="preserve"> </w:t>
      </w:r>
      <w:r w:rsidRPr="00E72C11">
        <w:rPr>
          <w:rFonts w:eastAsia="Times New Roman" w:cs="Arial"/>
          <w:lang w:eastAsia="en-GB"/>
        </w:rPr>
        <w:t>with any enquiries.</w:t>
      </w:r>
      <w:bookmarkEnd w:id="17"/>
    </w:p>
    <w:p w14:paraId="27A56C53" w14:textId="77777777" w:rsidR="009D3AE5" w:rsidRDefault="009D3AE5" w:rsidP="009D3AE5">
      <w:pPr>
        <w:shd w:val="clear" w:color="auto" w:fill="FFFFFF"/>
        <w:spacing w:line="240" w:lineRule="auto"/>
        <w:ind w:left="360"/>
        <w:jc w:val="both"/>
        <w:rPr>
          <w:rFonts w:eastAsia="Calibri" w:cs="Arial"/>
          <w:spacing w:val="-2"/>
          <w:lang w:val="en-US"/>
        </w:rPr>
      </w:pPr>
    </w:p>
    <w:p w14:paraId="61BF1BBA" w14:textId="483E5545" w:rsidR="00463B46" w:rsidRPr="005060F2" w:rsidRDefault="00463B46" w:rsidP="00463B46">
      <w:pPr>
        <w:pBdr>
          <w:top w:val="single" w:sz="4" w:space="1" w:color="auto"/>
          <w:left w:val="single" w:sz="4" w:space="4" w:color="auto"/>
          <w:bottom w:val="single" w:sz="4" w:space="1" w:color="auto"/>
          <w:right w:val="single" w:sz="4" w:space="4" w:color="auto"/>
        </w:pBdr>
        <w:shd w:val="clear" w:color="auto" w:fill="9ECEEB"/>
        <w:spacing w:after="0"/>
        <w:ind w:left="360"/>
        <w:jc w:val="both"/>
        <w:rPr>
          <w:rFonts w:eastAsia="Times New Roman" w:cs="Arial"/>
          <w:lang w:eastAsia="en-GB"/>
        </w:rPr>
      </w:pPr>
      <w:r w:rsidRPr="005060F2">
        <w:rPr>
          <w:rFonts w:eastAsia="Times New Roman" w:cs="Arial"/>
          <w:i/>
          <w:iCs/>
          <w:lang w:eastAsia="en-GB"/>
        </w:rPr>
        <w:t xml:space="preserve">If you </w:t>
      </w:r>
      <w:r w:rsidRPr="005060F2">
        <w:rPr>
          <w:rFonts w:cs="Arial"/>
          <w:i/>
          <w:iCs/>
        </w:rPr>
        <w:t>have</w:t>
      </w:r>
      <w:r w:rsidRPr="005060F2">
        <w:rPr>
          <w:rFonts w:eastAsia="Times New Roman" w:cs="Arial"/>
          <w:i/>
          <w:iCs/>
          <w:lang w:eastAsia="en-GB"/>
        </w:rPr>
        <w:t xml:space="preserve"> a potentially impactful project </w:t>
      </w:r>
      <w:bookmarkStart w:id="19" w:name="_Hlk149663759"/>
      <w:r w:rsidRPr="005060F2">
        <w:rPr>
          <w:rFonts w:eastAsia="Times New Roman" w:cs="Arial"/>
          <w:i/>
          <w:iCs/>
          <w:lang w:eastAsia="en-GB"/>
        </w:rPr>
        <w:t xml:space="preserve">that falls within SCGC’s research areas </w:t>
      </w:r>
      <w:bookmarkEnd w:id="19"/>
      <w:r w:rsidRPr="005060F2">
        <w:rPr>
          <w:rFonts w:eastAsia="Times New Roman" w:cs="Arial"/>
          <w:i/>
          <w:iCs/>
          <w:lang w:eastAsia="en-GB"/>
        </w:rPr>
        <w:t xml:space="preserve">but does not fit with the SCGC-FIRST, please </w:t>
      </w:r>
      <w:r>
        <w:rPr>
          <w:rFonts w:eastAsia="Times New Roman" w:cs="Arial"/>
          <w:i/>
          <w:iCs/>
          <w:lang w:eastAsia="en-GB"/>
        </w:rPr>
        <w:t xml:space="preserve">reach </w:t>
      </w:r>
      <w:r w:rsidRPr="00CA456F">
        <w:rPr>
          <w:rFonts w:eastAsia="Times New Roman" w:cs="Arial"/>
          <w:i/>
          <w:iCs/>
          <w:lang w:eastAsia="en-GB"/>
        </w:rPr>
        <w:t xml:space="preserve">out </w:t>
      </w:r>
      <w:hyperlink r:id="rId24" w:history="1">
        <w:r w:rsidRPr="00CA456F">
          <w:rPr>
            <w:rStyle w:val="Hyperlink"/>
            <w:rFonts w:eastAsia="Times New Roman" w:cs="Arial"/>
            <w:i/>
            <w:iCs/>
            <w:lang w:eastAsia="en-GB"/>
          </w:rPr>
          <w:t>the SCG-Oxford Centre of Excellence</w:t>
        </w:r>
      </w:hyperlink>
      <w:r w:rsidRPr="00CA456F">
        <w:rPr>
          <w:rFonts w:eastAsia="Times New Roman" w:cs="Arial"/>
          <w:i/>
          <w:iCs/>
          <w:lang w:eastAsia="en-GB"/>
        </w:rPr>
        <w:t xml:space="preserve"> and</w:t>
      </w:r>
      <w:r>
        <w:rPr>
          <w:rFonts w:eastAsia="Times New Roman" w:cs="Arial"/>
          <w:i/>
          <w:iCs/>
          <w:lang w:eastAsia="en-GB"/>
        </w:rPr>
        <w:t>/</w:t>
      </w:r>
      <w:r w:rsidRPr="00CA456F">
        <w:rPr>
          <w:rFonts w:eastAsia="Times New Roman" w:cs="Arial"/>
          <w:i/>
          <w:iCs/>
          <w:lang w:eastAsia="en-GB"/>
        </w:rPr>
        <w:t xml:space="preserve">or </w:t>
      </w:r>
      <w:hyperlink r:id="rId25" w:history="1">
        <w:r w:rsidRPr="00CA456F">
          <w:rPr>
            <w:rStyle w:val="Hyperlink"/>
            <w:rFonts w:eastAsia="Times New Roman" w:cs="Arial"/>
            <w:i/>
            <w:iCs/>
            <w:lang w:eastAsia="en-GB"/>
          </w:rPr>
          <w:t>SCG</w:t>
        </w:r>
        <w:r w:rsidR="00CA553E">
          <w:rPr>
            <w:rStyle w:val="Hyperlink"/>
            <w:rFonts w:eastAsia="Times New Roman" w:cs="Arial"/>
            <w:i/>
            <w:iCs/>
            <w:lang w:eastAsia="en-GB"/>
          </w:rPr>
          <w:t>C</w:t>
        </w:r>
        <w:r w:rsidRPr="00CA456F">
          <w:rPr>
            <w:rStyle w:val="Hyperlink"/>
            <w:rFonts w:eastAsia="Times New Roman" w:cs="Arial"/>
            <w:i/>
            <w:iCs/>
            <w:lang w:eastAsia="en-GB"/>
          </w:rPr>
          <w:t xml:space="preserve">-Alliance </w:t>
        </w:r>
        <w:r w:rsidRPr="00CA456F">
          <w:rPr>
            <w:rStyle w:val="Hyperlink"/>
            <w:rFonts w:cs="Arial"/>
            <w:i/>
            <w:iCs/>
          </w:rPr>
          <w:t>Manager</w:t>
        </w:r>
      </w:hyperlink>
      <w:r>
        <w:rPr>
          <w:rFonts w:eastAsia="Times New Roman" w:cs="Arial"/>
          <w:lang w:eastAsia="en-GB"/>
        </w:rPr>
        <w:t>.</w:t>
      </w:r>
      <w:r w:rsidRPr="005060F2">
        <w:rPr>
          <w:rFonts w:eastAsia="Times New Roman" w:cs="Arial"/>
          <w:lang w:eastAsia="en-GB"/>
        </w:rPr>
        <w:t xml:space="preserve"> </w:t>
      </w:r>
    </w:p>
    <w:p w14:paraId="7B978EB3" w14:textId="77777777" w:rsidR="00463B46" w:rsidRPr="00E72C11" w:rsidRDefault="00463B46" w:rsidP="00463B46">
      <w:pPr>
        <w:spacing w:after="0"/>
        <w:jc w:val="both"/>
        <w:rPr>
          <w:rFonts w:cs="Arial"/>
          <w:i/>
          <w:iCs/>
        </w:rPr>
      </w:pPr>
    </w:p>
    <w:p w14:paraId="0F9BA96B" w14:textId="4EB29449" w:rsidR="00463B46" w:rsidRPr="009D3AE5" w:rsidRDefault="00E628C0" w:rsidP="009D3AE5">
      <w:pPr>
        <w:pStyle w:val="ListParagraph"/>
        <w:numPr>
          <w:ilvl w:val="0"/>
          <w:numId w:val="14"/>
        </w:numPr>
        <w:shd w:val="clear" w:color="auto" w:fill="FFFFFF"/>
        <w:spacing w:before="100" w:beforeAutospacing="1" w:after="0" w:line="240" w:lineRule="auto"/>
        <w:jc w:val="both"/>
        <w:rPr>
          <w:rFonts w:eastAsia="Times New Roman" w:cs="Arial"/>
          <w:b/>
          <w:bCs/>
          <w:lang w:eastAsia="en-GB"/>
        </w:rPr>
      </w:pPr>
      <w:r w:rsidRPr="009D3AE5">
        <w:rPr>
          <w:rFonts w:eastAsia="Times New Roman" w:cs="Arial"/>
          <w:b/>
          <w:bCs/>
          <w:lang w:eastAsia="en-GB"/>
        </w:rPr>
        <w:t xml:space="preserve">Notification </w:t>
      </w:r>
    </w:p>
    <w:p w14:paraId="5FBA123C" w14:textId="28FB55E2" w:rsidR="00E628C0" w:rsidRPr="009D3AE5" w:rsidRDefault="00E628C0" w:rsidP="009D3AE5">
      <w:pPr>
        <w:shd w:val="clear" w:color="auto" w:fill="FFFFFF"/>
        <w:spacing w:line="240" w:lineRule="auto"/>
        <w:ind w:left="360"/>
        <w:jc w:val="both"/>
        <w:rPr>
          <w:rFonts w:eastAsia="Times New Roman" w:cs="Arial"/>
          <w:lang w:eastAsia="en-GB"/>
        </w:rPr>
      </w:pPr>
      <w:r w:rsidRPr="009D3AE5">
        <w:rPr>
          <w:rFonts w:eastAsia="Times New Roman" w:cs="Arial"/>
          <w:lang w:eastAsia="en-GB"/>
        </w:rPr>
        <w:t>SCGC</w:t>
      </w:r>
      <w:r w:rsidRPr="009D3AE5">
        <w:rPr>
          <w:rFonts w:ascii="Calibri" w:eastAsiaTheme="minorEastAsia" w:hAnsi="Calibri" w:cs="Calibri"/>
        </w:rPr>
        <w:t>-</w:t>
      </w:r>
      <w:r w:rsidRPr="009D3AE5">
        <w:rPr>
          <w:rFonts w:eastAsiaTheme="minorEastAsia" w:cs="Arial"/>
        </w:rPr>
        <w:t xml:space="preserve">FIRST </w:t>
      </w:r>
      <w:r>
        <w:rPr>
          <w:rFonts w:eastAsiaTheme="minorEastAsia" w:cs="Arial"/>
        </w:rPr>
        <w:t>P</w:t>
      </w:r>
      <w:r w:rsidRPr="009D3AE5">
        <w:rPr>
          <w:rFonts w:eastAsiaTheme="minorEastAsia" w:cs="Arial"/>
        </w:rPr>
        <w:t>rior</w:t>
      </w:r>
      <w:r>
        <w:rPr>
          <w:rFonts w:eastAsiaTheme="minorEastAsia" w:cs="Arial"/>
        </w:rPr>
        <w:t>i</w:t>
      </w:r>
      <w:r w:rsidRPr="009D3AE5">
        <w:rPr>
          <w:rFonts w:eastAsiaTheme="minorEastAsia" w:cs="Arial"/>
        </w:rPr>
        <w:t>tisation Panel hope</w:t>
      </w:r>
      <w:r>
        <w:rPr>
          <w:rFonts w:eastAsiaTheme="minorEastAsia" w:cs="Arial"/>
        </w:rPr>
        <w:t>s</w:t>
      </w:r>
      <w:r w:rsidRPr="009D3AE5">
        <w:rPr>
          <w:rFonts w:eastAsiaTheme="minorEastAsia" w:cs="Arial"/>
        </w:rPr>
        <w:t xml:space="preserve"> to meet in late January/early Feb</w:t>
      </w:r>
      <w:r>
        <w:rPr>
          <w:rFonts w:eastAsiaTheme="minorEastAsia" w:cs="Arial"/>
        </w:rPr>
        <w:t>ru</w:t>
      </w:r>
      <w:r w:rsidRPr="009D3AE5">
        <w:rPr>
          <w:rFonts w:eastAsiaTheme="minorEastAsia" w:cs="Arial"/>
        </w:rPr>
        <w:t xml:space="preserve">ary to consider </w:t>
      </w:r>
      <w:r>
        <w:rPr>
          <w:rFonts w:eastAsiaTheme="minorEastAsia" w:cs="Arial"/>
        </w:rPr>
        <w:t xml:space="preserve">the </w:t>
      </w:r>
      <w:r w:rsidRPr="009D3AE5">
        <w:rPr>
          <w:rFonts w:eastAsiaTheme="minorEastAsia" w:cs="Arial"/>
        </w:rPr>
        <w:t xml:space="preserve">proposal. </w:t>
      </w:r>
    </w:p>
    <w:sectPr w:rsidR="00E628C0" w:rsidRPr="009D3AE5" w:rsidSect="00544C66">
      <w:headerReference w:type="default" r:id="rId26"/>
      <w:footerReference w:type="default" r:id="rId27"/>
      <w:headerReference w:type="first" r:id="rId28"/>
      <w:footerReference w:type="first" r:id="rId29"/>
      <w:pgSz w:w="11906" w:h="16838"/>
      <w:pgMar w:top="1440" w:right="1416" w:bottom="1440" w:left="1418"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3273C" w14:textId="77777777" w:rsidR="006E0E2A" w:rsidRDefault="006E0E2A" w:rsidP="007E1CD8">
      <w:pPr>
        <w:spacing w:after="0" w:line="240" w:lineRule="auto"/>
      </w:pPr>
      <w:r>
        <w:separator/>
      </w:r>
    </w:p>
  </w:endnote>
  <w:endnote w:type="continuationSeparator" w:id="0">
    <w:p w14:paraId="126FC200" w14:textId="77777777" w:rsidR="006E0E2A" w:rsidRDefault="006E0E2A" w:rsidP="007E1CD8">
      <w:pPr>
        <w:spacing w:after="0" w:line="240" w:lineRule="auto"/>
      </w:pPr>
      <w:r>
        <w:continuationSeparator/>
      </w:r>
    </w:p>
  </w:endnote>
  <w:endnote w:type="continuationNotice" w:id="1">
    <w:p w14:paraId="0B2214AD" w14:textId="77777777" w:rsidR="006E0E2A" w:rsidRDefault="006E0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FoundrySterling-Book">
    <w:panose1 w:val="00000400000000000000"/>
    <w:charset w:val="00"/>
    <w:family w:val="auto"/>
    <w:pitch w:val="variable"/>
    <w:sig w:usb0="800000A7" w:usb1="00000040" w:usb2="00000000" w:usb3="00000000" w:csb0="00000009"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704F" w14:textId="5334B311" w:rsidR="00D96EB1" w:rsidRPr="00544C66" w:rsidRDefault="00544C66">
    <w:pPr>
      <w:pStyle w:val="Footer"/>
      <w:rPr>
        <w:color w:val="808080" w:themeColor="background1" w:themeShade="80"/>
        <w:sz w:val="18"/>
        <w:szCs w:val="18"/>
      </w:rPr>
    </w:pPr>
    <w:r w:rsidRPr="0050490E">
      <w:rPr>
        <w:rFonts w:cs="Arial"/>
        <w:color w:val="808080" w:themeColor="background1" w:themeShade="80"/>
        <w:sz w:val="16"/>
        <w:szCs w:val="16"/>
      </w:rPr>
      <w:t>MPLS Innovation &amp; Business Partnerships | 202</w:t>
    </w:r>
    <w:r w:rsidR="00447638">
      <w:rPr>
        <w:rFonts w:cs="Arial"/>
        <w:color w:val="808080" w:themeColor="background1" w:themeShade="80"/>
        <w:sz w:val="16"/>
        <w:szCs w:val="16"/>
      </w:rPr>
      <w:t>3</w:t>
    </w:r>
    <w:r w:rsidRPr="0050490E">
      <w:rPr>
        <w:rFonts w:cs="Arial"/>
        <w:color w:val="808080" w:themeColor="background1" w:themeShade="80"/>
        <w:sz w:val="16"/>
        <w:szCs w:val="16"/>
      </w:rPr>
      <w:t>©</w:t>
    </w:r>
    <w:r>
      <w:rPr>
        <w:rFonts w:cs="Arial"/>
        <w:color w:val="808080" w:themeColor="background1" w:themeShade="80"/>
        <w:sz w:val="16"/>
        <w:szCs w:val="16"/>
      </w:rPr>
      <w:tab/>
    </w:r>
    <w:r>
      <w:rPr>
        <w:rFonts w:cs="Arial"/>
        <w:color w:val="808080" w:themeColor="background1" w:themeShade="80"/>
        <w:sz w:val="16"/>
        <w:szCs w:val="16"/>
      </w:rPr>
      <w:tab/>
    </w:r>
    <w:r w:rsidRPr="00544C66">
      <w:rPr>
        <w:color w:val="808080" w:themeColor="background1" w:themeShade="80"/>
        <w:sz w:val="18"/>
        <w:szCs w:val="18"/>
      </w:rPr>
      <w:t xml:space="preserve"> </w:t>
    </w:r>
    <w:r>
      <w:rPr>
        <w:color w:val="808080" w:themeColor="background1" w:themeShade="80"/>
        <w:sz w:val="18"/>
        <w:szCs w:val="18"/>
      </w:rPr>
      <w:t xml:space="preserve">Page </w:t>
    </w:r>
    <w:r w:rsidRPr="0050490E">
      <w:rPr>
        <w:color w:val="808080" w:themeColor="background1" w:themeShade="80"/>
        <w:sz w:val="18"/>
        <w:szCs w:val="18"/>
      </w:rPr>
      <w:fldChar w:fldCharType="begin"/>
    </w:r>
    <w:r w:rsidRPr="0050490E">
      <w:rPr>
        <w:color w:val="808080" w:themeColor="background1" w:themeShade="80"/>
        <w:sz w:val="18"/>
        <w:szCs w:val="18"/>
      </w:rPr>
      <w:instrText xml:space="preserve"> PAGE   \* MERGEFORMAT </w:instrText>
    </w:r>
    <w:r w:rsidRPr="0050490E">
      <w:rPr>
        <w:color w:val="808080" w:themeColor="background1" w:themeShade="80"/>
        <w:sz w:val="18"/>
        <w:szCs w:val="18"/>
      </w:rPr>
      <w:fldChar w:fldCharType="separate"/>
    </w:r>
    <w:r w:rsidR="00C6194D">
      <w:rPr>
        <w:noProof/>
        <w:color w:val="808080" w:themeColor="background1" w:themeShade="80"/>
        <w:sz w:val="18"/>
        <w:szCs w:val="18"/>
      </w:rPr>
      <w:t>5</w:t>
    </w:r>
    <w:r w:rsidRPr="0050490E">
      <w:rPr>
        <w:noProof/>
        <w:color w:val="808080" w:themeColor="background1" w:themeShade="80"/>
        <w:sz w:val="18"/>
        <w:szCs w:val="18"/>
      </w:rPr>
      <w:fldChar w:fldCharType="end"/>
    </w:r>
    <w:r>
      <w:rPr>
        <w:noProof/>
        <w:color w:val="808080" w:themeColor="background1" w:themeShade="80"/>
        <w:sz w:val="18"/>
        <w:szCs w:val="18"/>
      </w:rPr>
      <w:t xml:space="preserve"> </w:t>
    </w:r>
    <w:r>
      <w:rPr>
        <w:rFonts w:cstheme="minorHAnsi"/>
        <w:noProof/>
        <w:color w:val="808080" w:themeColor="background1" w:themeShade="80"/>
        <w:sz w:val="18"/>
        <w:szCs w:val="18"/>
      </w:rPr>
      <w:t xml:space="preserve">| </w:t>
    </w:r>
    <w:r w:rsidR="00447638">
      <w:rPr>
        <w:rFonts w:cstheme="minorHAnsi"/>
        <w:noProof/>
        <w:color w:val="808080" w:themeColor="background1" w:themeShade="80"/>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F175" w14:textId="6F5E8293" w:rsidR="007E1CD8" w:rsidRPr="00544C66" w:rsidRDefault="009528C1">
    <w:pPr>
      <w:pStyle w:val="Footer"/>
      <w:rPr>
        <w:color w:val="808080" w:themeColor="background1" w:themeShade="80"/>
        <w:sz w:val="18"/>
        <w:szCs w:val="18"/>
      </w:rPr>
    </w:pPr>
    <w:r w:rsidRPr="0050490E">
      <w:rPr>
        <w:rFonts w:cs="Arial"/>
        <w:color w:val="808080" w:themeColor="background1" w:themeShade="80"/>
        <w:sz w:val="16"/>
        <w:szCs w:val="16"/>
      </w:rPr>
      <w:t>MPLS Innovation &amp; Business Partnerships | 2022©</w:t>
    </w:r>
    <w:r w:rsidR="00544C66">
      <w:rPr>
        <w:rFonts w:cs="Arial"/>
        <w:color w:val="808080" w:themeColor="background1" w:themeShade="80"/>
        <w:sz w:val="16"/>
        <w:szCs w:val="16"/>
      </w:rPr>
      <w:tab/>
    </w:r>
    <w:r w:rsidR="00544C66">
      <w:rPr>
        <w:rFonts w:cs="Arial"/>
        <w:color w:val="808080" w:themeColor="background1" w:themeShade="80"/>
        <w:sz w:val="16"/>
        <w:szCs w:val="16"/>
      </w:rPr>
      <w:tab/>
    </w:r>
    <w:r w:rsidR="00544C66" w:rsidRPr="00544C66">
      <w:rPr>
        <w:color w:val="808080" w:themeColor="background1" w:themeShade="80"/>
        <w:sz w:val="18"/>
        <w:szCs w:val="18"/>
      </w:rPr>
      <w:t xml:space="preserve"> </w:t>
    </w:r>
    <w:r w:rsidR="00544C66">
      <w:rPr>
        <w:color w:val="808080" w:themeColor="background1" w:themeShade="80"/>
        <w:sz w:val="18"/>
        <w:szCs w:val="18"/>
      </w:rPr>
      <w:t xml:space="preserve">Page </w:t>
    </w:r>
    <w:r w:rsidR="00544C66" w:rsidRPr="0050490E">
      <w:rPr>
        <w:color w:val="808080" w:themeColor="background1" w:themeShade="80"/>
        <w:sz w:val="18"/>
        <w:szCs w:val="18"/>
      </w:rPr>
      <w:fldChar w:fldCharType="begin"/>
    </w:r>
    <w:r w:rsidR="00544C66" w:rsidRPr="0050490E">
      <w:rPr>
        <w:color w:val="808080" w:themeColor="background1" w:themeShade="80"/>
        <w:sz w:val="18"/>
        <w:szCs w:val="18"/>
      </w:rPr>
      <w:instrText xml:space="preserve"> PAGE   \* MERGEFORMAT </w:instrText>
    </w:r>
    <w:r w:rsidR="00544C66" w:rsidRPr="0050490E">
      <w:rPr>
        <w:color w:val="808080" w:themeColor="background1" w:themeShade="80"/>
        <w:sz w:val="18"/>
        <w:szCs w:val="18"/>
      </w:rPr>
      <w:fldChar w:fldCharType="separate"/>
    </w:r>
    <w:r w:rsidR="00C6194D">
      <w:rPr>
        <w:noProof/>
        <w:color w:val="808080" w:themeColor="background1" w:themeShade="80"/>
        <w:sz w:val="18"/>
        <w:szCs w:val="18"/>
      </w:rPr>
      <w:t>1</w:t>
    </w:r>
    <w:r w:rsidR="00544C66" w:rsidRPr="0050490E">
      <w:rPr>
        <w:noProof/>
        <w:color w:val="808080" w:themeColor="background1" w:themeShade="80"/>
        <w:sz w:val="18"/>
        <w:szCs w:val="18"/>
      </w:rPr>
      <w:fldChar w:fldCharType="end"/>
    </w:r>
    <w:r w:rsidR="00544C66">
      <w:rPr>
        <w:noProof/>
        <w:color w:val="808080" w:themeColor="background1" w:themeShade="80"/>
        <w:sz w:val="18"/>
        <w:szCs w:val="18"/>
      </w:rPr>
      <w:t xml:space="preserve"> </w:t>
    </w:r>
    <w:r w:rsidR="00544C66">
      <w:rPr>
        <w:rFonts w:cstheme="minorHAnsi"/>
        <w:noProof/>
        <w:color w:val="808080" w:themeColor="background1" w:themeShade="80"/>
        <w:sz w:val="18"/>
        <w:szCs w:val="18"/>
      </w:rPr>
      <w:t xml:space="preserve">| </w:t>
    </w:r>
    <w:r w:rsidR="00544C66" w:rsidRPr="00544C66">
      <w:rPr>
        <w:rFonts w:cstheme="minorHAnsi"/>
        <w:noProof/>
        <w:color w:val="808080" w:themeColor="background1" w:themeShade="8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5DBE9" w14:textId="77777777" w:rsidR="006E0E2A" w:rsidRDefault="006E0E2A" w:rsidP="007E1CD8">
      <w:pPr>
        <w:spacing w:after="0" w:line="240" w:lineRule="auto"/>
      </w:pPr>
    </w:p>
  </w:footnote>
  <w:footnote w:type="continuationSeparator" w:id="0">
    <w:p w14:paraId="060F02BF" w14:textId="77777777" w:rsidR="006E0E2A" w:rsidRDefault="006E0E2A" w:rsidP="007E1CD8">
      <w:pPr>
        <w:spacing w:after="0" w:line="240" w:lineRule="auto"/>
      </w:pPr>
      <w:r>
        <w:continuationSeparator/>
      </w:r>
    </w:p>
  </w:footnote>
  <w:footnote w:type="continuationNotice" w:id="1">
    <w:p w14:paraId="6FCD49E3" w14:textId="77777777" w:rsidR="006E0E2A" w:rsidRDefault="006E0E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AA7D" w14:textId="05890C54" w:rsidR="007E1CD8" w:rsidRDefault="00337134">
    <w:pPr>
      <w:pStyle w:val="Header"/>
    </w:pPr>
    <w:r>
      <w:tab/>
    </w:r>
    <w:r>
      <w:tab/>
    </w:r>
  </w:p>
  <w:p w14:paraId="0BB2D61E" w14:textId="77777777" w:rsidR="007E1CD8" w:rsidRDefault="007E1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4E3E" w14:textId="26787ADE" w:rsidR="00564E86" w:rsidRDefault="00564E86" w:rsidP="007E520C">
    <w:pPr>
      <w:pStyle w:val="Header"/>
      <w:jc w:val="right"/>
      <w:rPr>
        <w:rFonts w:ascii="FoundrySterling-Book" w:hAnsi="FoundrySterling-Book"/>
        <w:color w:val="808080" w:themeColor="background1" w:themeShade="80"/>
        <w:sz w:val="18"/>
      </w:rPr>
    </w:pPr>
    <w:r w:rsidRPr="00AB1010">
      <w:rPr>
        <w:noProof/>
        <w:color w:val="808080" w:themeColor="background1" w:themeShade="80"/>
        <w:lang w:eastAsia="en-GB"/>
      </w:rPr>
      <w:drawing>
        <wp:anchor distT="0" distB="0" distL="114300" distR="114300" simplePos="0" relativeHeight="251659264" behindDoc="0" locked="0" layoutInCell="1" allowOverlap="1" wp14:anchorId="75D416CC" wp14:editId="44CEDD61">
          <wp:simplePos x="0" y="0"/>
          <wp:positionH relativeFrom="margin">
            <wp:align>right</wp:align>
          </wp:positionH>
          <wp:positionV relativeFrom="paragraph">
            <wp:posOffset>17145</wp:posOffset>
          </wp:positionV>
          <wp:extent cx="1750767" cy="864000"/>
          <wp:effectExtent l="0" t="0" r="1905" b="0"/>
          <wp:wrapThrough wrapText="bothSides">
            <wp:wrapPolygon edited="0">
              <wp:start x="0" y="0"/>
              <wp:lineTo x="0" y="20965"/>
              <wp:lineTo x="21388" y="20965"/>
              <wp:lineTo x="2138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767" cy="86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E5AF6" w14:textId="69982E15" w:rsidR="00564E86" w:rsidRDefault="00564E86" w:rsidP="007E520C">
    <w:pPr>
      <w:pStyle w:val="Header"/>
      <w:jc w:val="right"/>
      <w:rPr>
        <w:rFonts w:ascii="FoundrySterling-Book" w:hAnsi="FoundrySterling-Book"/>
        <w:color w:val="808080" w:themeColor="background1" w:themeShade="80"/>
        <w:sz w:val="18"/>
      </w:rPr>
    </w:pPr>
  </w:p>
  <w:p w14:paraId="29271BA8" w14:textId="770E6731" w:rsidR="00564E86" w:rsidRDefault="00EC783E" w:rsidP="007E520C">
    <w:pPr>
      <w:pStyle w:val="Header"/>
      <w:jc w:val="right"/>
      <w:rPr>
        <w:rFonts w:ascii="FoundrySterling-Book" w:hAnsi="FoundrySterling-Book"/>
        <w:color w:val="808080" w:themeColor="background1" w:themeShade="80"/>
        <w:sz w:val="18"/>
      </w:rPr>
    </w:pPr>
    <w:r w:rsidRPr="00AB1010">
      <w:rPr>
        <w:noProof/>
        <w:color w:val="808080" w:themeColor="background1" w:themeShade="80"/>
        <w:lang w:eastAsia="en-GB"/>
      </w:rPr>
      <w:drawing>
        <wp:anchor distT="0" distB="0" distL="114300" distR="114300" simplePos="0" relativeHeight="251660288" behindDoc="0" locked="0" layoutInCell="1" allowOverlap="1" wp14:anchorId="744D93F1" wp14:editId="2A61A22D">
          <wp:simplePos x="0" y="0"/>
          <wp:positionH relativeFrom="margin">
            <wp:align>left</wp:align>
          </wp:positionH>
          <wp:positionV relativeFrom="paragraph">
            <wp:posOffset>6388</wp:posOffset>
          </wp:positionV>
          <wp:extent cx="2012853" cy="468000"/>
          <wp:effectExtent l="0" t="0" r="6985" b="8255"/>
          <wp:wrapNone/>
          <wp:docPr id="4" name="Picture 4" descr="SCG Chemi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G Chemical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2853"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466087" w14:textId="77777777" w:rsidR="00564E86" w:rsidRDefault="00564E86" w:rsidP="007E520C">
    <w:pPr>
      <w:pStyle w:val="Header"/>
      <w:jc w:val="right"/>
      <w:rPr>
        <w:rFonts w:ascii="FoundrySterling-Book" w:hAnsi="FoundrySterling-Book"/>
        <w:color w:val="808080" w:themeColor="background1" w:themeShade="80"/>
        <w:sz w:val="18"/>
      </w:rPr>
    </w:pPr>
  </w:p>
  <w:p w14:paraId="3CB5E406" w14:textId="6621628E" w:rsidR="00564E86" w:rsidRDefault="00564E86" w:rsidP="007E520C">
    <w:pPr>
      <w:pStyle w:val="Header"/>
      <w:jc w:val="right"/>
      <w:rPr>
        <w:rFonts w:ascii="FoundrySterling-Book" w:hAnsi="FoundrySterling-Book"/>
        <w:color w:val="808080" w:themeColor="background1" w:themeShade="80"/>
        <w:sz w:val="18"/>
      </w:rPr>
    </w:pPr>
  </w:p>
  <w:p w14:paraId="076BAF9E" w14:textId="116D21F4" w:rsidR="00564E86" w:rsidRDefault="00564E86" w:rsidP="007E520C">
    <w:pPr>
      <w:pStyle w:val="Header"/>
      <w:jc w:val="right"/>
      <w:rPr>
        <w:rFonts w:ascii="FoundrySterling-Book" w:hAnsi="FoundrySterling-Book"/>
        <w:color w:val="808080" w:themeColor="background1" w:themeShade="80"/>
        <w:sz w:val="18"/>
      </w:rPr>
    </w:pPr>
  </w:p>
  <w:p w14:paraId="3101B39E" w14:textId="77777777" w:rsidR="00E72C11" w:rsidRDefault="00E72C11" w:rsidP="007E520C">
    <w:pPr>
      <w:pStyle w:val="Header"/>
      <w:jc w:val="right"/>
      <w:rPr>
        <w:rFonts w:ascii="FoundrySterling-Book" w:hAnsi="FoundrySterling-Book"/>
        <w:color w:val="808080" w:themeColor="background1" w:themeShade="80"/>
        <w:sz w:val="18"/>
      </w:rPr>
    </w:pPr>
  </w:p>
  <w:p w14:paraId="4E879D65" w14:textId="092994C7" w:rsidR="007E1CD8" w:rsidRPr="00EC783E" w:rsidRDefault="007E1CD8" w:rsidP="00EC783E">
    <w:pPr>
      <w:pStyle w:val="Header"/>
      <w:jc w:val="right"/>
      <w:rPr>
        <w:rFonts w:ascii="FoundrySterling-Book" w:hAnsi="FoundrySterling-Book"/>
        <w:color w:val="808080" w:themeColor="background1" w:themeShade="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7001"/>
    <w:multiLevelType w:val="hybridMultilevel"/>
    <w:tmpl w:val="EAEA9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A32AC4"/>
    <w:multiLevelType w:val="hybridMultilevel"/>
    <w:tmpl w:val="C0D4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1AD1"/>
    <w:multiLevelType w:val="hybridMultilevel"/>
    <w:tmpl w:val="FB82419E"/>
    <w:lvl w:ilvl="0" w:tplc="23BC35A2">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AC21A8"/>
    <w:multiLevelType w:val="hybridMultilevel"/>
    <w:tmpl w:val="BB4CFA72"/>
    <w:lvl w:ilvl="0" w:tplc="921A64DC">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DB10A904">
      <w:numFmt w:val="bullet"/>
      <w:lvlText w:val="o"/>
      <w:lvlJc w:val="left"/>
      <w:pPr>
        <w:ind w:left="1540" w:hanging="360"/>
      </w:pPr>
      <w:rPr>
        <w:rFonts w:ascii="Courier New" w:eastAsia="Courier New" w:hAnsi="Courier New" w:cs="Courier New" w:hint="default"/>
        <w:b w:val="0"/>
        <w:bCs w:val="0"/>
        <w:i w:val="0"/>
        <w:iCs w:val="0"/>
        <w:w w:val="100"/>
        <w:sz w:val="22"/>
        <w:szCs w:val="22"/>
        <w:lang w:val="en-US" w:eastAsia="en-US" w:bidi="ar-SA"/>
      </w:rPr>
    </w:lvl>
    <w:lvl w:ilvl="2" w:tplc="6CBE4F86">
      <w:numFmt w:val="bullet"/>
      <w:lvlText w:val="•"/>
      <w:lvlJc w:val="left"/>
      <w:pPr>
        <w:ind w:left="2476" w:hanging="360"/>
      </w:pPr>
      <w:rPr>
        <w:rFonts w:hint="default"/>
        <w:lang w:val="en-US" w:eastAsia="en-US" w:bidi="ar-SA"/>
      </w:rPr>
    </w:lvl>
    <w:lvl w:ilvl="3" w:tplc="3702C586">
      <w:numFmt w:val="bullet"/>
      <w:lvlText w:val="•"/>
      <w:lvlJc w:val="left"/>
      <w:pPr>
        <w:ind w:left="3412" w:hanging="360"/>
      </w:pPr>
      <w:rPr>
        <w:rFonts w:hint="default"/>
        <w:lang w:val="en-US" w:eastAsia="en-US" w:bidi="ar-SA"/>
      </w:rPr>
    </w:lvl>
    <w:lvl w:ilvl="4" w:tplc="55528AAE">
      <w:numFmt w:val="bullet"/>
      <w:lvlText w:val="•"/>
      <w:lvlJc w:val="left"/>
      <w:pPr>
        <w:ind w:left="4348" w:hanging="360"/>
      </w:pPr>
      <w:rPr>
        <w:rFonts w:hint="default"/>
        <w:lang w:val="en-US" w:eastAsia="en-US" w:bidi="ar-SA"/>
      </w:rPr>
    </w:lvl>
    <w:lvl w:ilvl="5" w:tplc="9A622A8E">
      <w:numFmt w:val="bullet"/>
      <w:lvlText w:val="•"/>
      <w:lvlJc w:val="left"/>
      <w:pPr>
        <w:ind w:left="5285" w:hanging="360"/>
      </w:pPr>
      <w:rPr>
        <w:rFonts w:hint="default"/>
        <w:lang w:val="en-US" w:eastAsia="en-US" w:bidi="ar-SA"/>
      </w:rPr>
    </w:lvl>
    <w:lvl w:ilvl="6" w:tplc="EFCE32BE">
      <w:numFmt w:val="bullet"/>
      <w:lvlText w:val="•"/>
      <w:lvlJc w:val="left"/>
      <w:pPr>
        <w:ind w:left="6221" w:hanging="360"/>
      </w:pPr>
      <w:rPr>
        <w:rFonts w:hint="default"/>
        <w:lang w:val="en-US" w:eastAsia="en-US" w:bidi="ar-SA"/>
      </w:rPr>
    </w:lvl>
    <w:lvl w:ilvl="7" w:tplc="EE3618BE">
      <w:numFmt w:val="bullet"/>
      <w:lvlText w:val="•"/>
      <w:lvlJc w:val="left"/>
      <w:pPr>
        <w:ind w:left="7157" w:hanging="360"/>
      </w:pPr>
      <w:rPr>
        <w:rFonts w:hint="default"/>
        <w:lang w:val="en-US" w:eastAsia="en-US" w:bidi="ar-SA"/>
      </w:rPr>
    </w:lvl>
    <w:lvl w:ilvl="8" w:tplc="9FCCFAF0">
      <w:numFmt w:val="bullet"/>
      <w:lvlText w:val="•"/>
      <w:lvlJc w:val="left"/>
      <w:pPr>
        <w:ind w:left="8093" w:hanging="360"/>
      </w:pPr>
      <w:rPr>
        <w:rFonts w:hint="default"/>
        <w:lang w:val="en-US" w:eastAsia="en-US" w:bidi="ar-SA"/>
      </w:rPr>
    </w:lvl>
  </w:abstractNum>
  <w:abstractNum w:abstractNumId="4" w15:restartNumberingAfterBreak="0">
    <w:nsid w:val="11C158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CA2B29"/>
    <w:multiLevelType w:val="multilevel"/>
    <w:tmpl w:val="E6F0459C"/>
    <w:lvl w:ilvl="0">
      <w:start w:val="1"/>
      <w:numFmt w:val="decimal"/>
      <w:lvlText w:val="%1."/>
      <w:lvlJc w:val="left"/>
      <w:pPr>
        <w:ind w:left="360" w:hanging="360"/>
      </w:pPr>
      <w:rPr>
        <w:i w:val="0"/>
        <w:iCs w:val="0"/>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32716"/>
    <w:multiLevelType w:val="hybridMultilevel"/>
    <w:tmpl w:val="873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E378B"/>
    <w:multiLevelType w:val="hybridMultilevel"/>
    <w:tmpl w:val="24CC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71F7D"/>
    <w:multiLevelType w:val="hybridMultilevel"/>
    <w:tmpl w:val="3288F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FA7730"/>
    <w:multiLevelType w:val="hybridMultilevel"/>
    <w:tmpl w:val="93EC3152"/>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0" w15:restartNumberingAfterBreak="0">
    <w:nsid w:val="449015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525AA"/>
    <w:multiLevelType w:val="hybridMultilevel"/>
    <w:tmpl w:val="4FAAA2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4B985564"/>
    <w:multiLevelType w:val="hybridMultilevel"/>
    <w:tmpl w:val="4818225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4CFF1867"/>
    <w:multiLevelType w:val="hybridMultilevel"/>
    <w:tmpl w:val="77C65EA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5B825CB9"/>
    <w:multiLevelType w:val="hybridMultilevel"/>
    <w:tmpl w:val="FB547440"/>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5" w15:restartNumberingAfterBreak="0">
    <w:nsid w:val="5E4A13E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6F0E4790"/>
    <w:multiLevelType w:val="hybridMultilevel"/>
    <w:tmpl w:val="7C3C6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806D4F"/>
    <w:multiLevelType w:val="hybridMultilevel"/>
    <w:tmpl w:val="8B4C49B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D12708B"/>
    <w:multiLevelType w:val="hybridMultilevel"/>
    <w:tmpl w:val="A304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3"/>
  </w:num>
  <w:num w:numId="5">
    <w:abstractNumId w:val="16"/>
  </w:num>
  <w:num w:numId="6">
    <w:abstractNumId w:val="18"/>
  </w:num>
  <w:num w:numId="7">
    <w:abstractNumId w:val="3"/>
  </w:num>
  <w:num w:numId="8">
    <w:abstractNumId w:val="11"/>
  </w:num>
  <w:num w:numId="9">
    <w:abstractNumId w:val="14"/>
  </w:num>
  <w:num w:numId="10">
    <w:abstractNumId w:val="1"/>
  </w:num>
  <w:num w:numId="11">
    <w:abstractNumId w:val="17"/>
  </w:num>
  <w:num w:numId="12">
    <w:abstractNumId w:val="12"/>
  </w:num>
  <w:num w:numId="13">
    <w:abstractNumId w:val="5"/>
  </w:num>
  <w:num w:numId="14">
    <w:abstractNumId w:val="4"/>
  </w:num>
  <w:num w:numId="15">
    <w:abstractNumId w:val="15"/>
  </w:num>
  <w:num w:numId="16">
    <w:abstractNumId w:val="10"/>
  </w:num>
  <w:num w:numId="17">
    <w:abstractNumId w:val="0"/>
  </w:num>
  <w:num w:numId="18">
    <w:abstractNumId w:val="2"/>
  </w:num>
  <w:num w:numId="19">
    <w:abstractNumId w:val="2"/>
  </w:num>
  <w:num w:numId="20">
    <w:abstractNumId w:val="2"/>
  </w:num>
  <w:num w:numId="21">
    <w:abstractNumId w:val="2"/>
  </w:num>
  <w:num w:numId="22">
    <w:abstractNumId w:val="2"/>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CD8"/>
    <w:rsid w:val="00000645"/>
    <w:rsid w:val="00001CE5"/>
    <w:rsid w:val="00003ABA"/>
    <w:rsid w:val="00003B4F"/>
    <w:rsid w:val="0000765C"/>
    <w:rsid w:val="00020A0B"/>
    <w:rsid w:val="00020EF0"/>
    <w:rsid w:val="00022CEF"/>
    <w:rsid w:val="000308AB"/>
    <w:rsid w:val="00043CD7"/>
    <w:rsid w:val="00043D70"/>
    <w:rsid w:val="000440BE"/>
    <w:rsid w:val="00052CE7"/>
    <w:rsid w:val="00054C60"/>
    <w:rsid w:val="0005526B"/>
    <w:rsid w:val="00057111"/>
    <w:rsid w:val="000665FB"/>
    <w:rsid w:val="00073761"/>
    <w:rsid w:val="00074207"/>
    <w:rsid w:val="00077B06"/>
    <w:rsid w:val="00080405"/>
    <w:rsid w:val="00086CDF"/>
    <w:rsid w:val="00087029"/>
    <w:rsid w:val="00087660"/>
    <w:rsid w:val="000878FB"/>
    <w:rsid w:val="00090F30"/>
    <w:rsid w:val="00092B59"/>
    <w:rsid w:val="0009765C"/>
    <w:rsid w:val="000A6B22"/>
    <w:rsid w:val="000B0845"/>
    <w:rsid w:val="000B299C"/>
    <w:rsid w:val="000B4B58"/>
    <w:rsid w:val="000B6932"/>
    <w:rsid w:val="000B7B72"/>
    <w:rsid w:val="000C277B"/>
    <w:rsid w:val="000C4650"/>
    <w:rsid w:val="000C5ECA"/>
    <w:rsid w:val="000C64CA"/>
    <w:rsid w:val="000C6B6A"/>
    <w:rsid w:val="000D0461"/>
    <w:rsid w:val="000D5E9A"/>
    <w:rsid w:val="000E3025"/>
    <w:rsid w:val="000E3111"/>
    <w:rsid w:val="000E5072"/>
    <w:rsid w:val="000E75F0"/>
    <w:rsid w:val="000F3F55"/>
    <w:rsid w:val="00101A21"/>
    <w:rsid w:val="00114D79"/>
    <w:rsid w:val="00114FBF"/>
    <w:rsid w:val="001159BC"/>
    <w:rsid w:val="0012457F"/>
    <w:rsid w:val="00124B57"/>
    <w:rsid w:val="001262C3"/>
    <w:rsid w:val="00132322"/>
    <w:rsid w:val="0013671A"/>
    <w:rsid w:val="0014133B"/>
    <w:rsid w:val="00141E72"/>
    <w:rsid w:val="001454CD"/>
    <w:rsid w:val="00147D3D"/>
    <w:rsid w:val="001543AD"/>
    <w:rsid w:val="00155E25"/>
    <w:rsid w:val="00156635"/>
    <w:rsid w:val="0016290E"/>
    <w:rsid w:val="00164A09"/>
    <w:rsid w:val="00167643"/>
    <w:rsid w:val="00170906"/>
    <w:rsid w:val="00172103"/>
    <w:rsid w:val="00172824"/>
    <w:rsid w:val="00174634"/>
    <w:rsid w:val="001748E6"/>
    <w:rsid w:val="00174A69"/>
    <w:rsid w:val="00174F39"/>
    <w:rsid w:val="001811DB"/>
    <w:rsid w:val="00183922"/>
    <w:rsid w:val="00187D70"/>
    <w:rsid w:val="001903A8"/>
    <w:rsid w:val="001969A9"/>
    <w:rsid w:val="001A17E6"/>
    <w:rsid w:val="001A513C"/>
    <w:rsid w:val="001B164D"/>
    <w:rsid w:val="001B539A"/>
    <w:rsid w:val="001C2F5D"/>
    <w:rsid w:val="001C4DFB"/>
    <w:rsid w:val="001C6BF7"/>
    <w:rsid w:val="001D31B8"/>
    <w:rsid w:val="001D47B7"/>
    <w:rsid w:val="001D4D61"/>
    <w:rsid w:val="001E1E8A"/>
    <w:rsid w:val="001F048D"/>
    <w:rsid w:val="001F4788"/>
    <w:rsid w:val="001F6F18"/>
    <w:rsid w:val="001F74B6"/>
    <w:rsid w:val="00201B16"/>
    <w:rsid w:val="00206124"/>
    <w:rsid w:val="00206DF9"/>
    <w:rsid w:val="0020783B"/>
    <w:rsid w:val="00211EA1"/>
    <w:rsid w:val="00213396"/>
    <w:rsid w:val="00215C62"/>
    <w:rsid w:val="0023264D"/>
    <w:rsid w:val="00234419"/>
    <w:rsid w:val="00243936"/>
    <w:rsid w:val="002439C9"/>
    <w:rsid w:val="00246190"/>
    <w:rsid w:val="00252EA0"/>
    <w:rsid w:val="0025711D"/>
    <w:rsid w:val="00262946"/>
    <w:rsid w:val="00263200"/>
    <w:rsid w:val="0026582E"/>
    <w:rsid w:val="0027052A"/>
    <w:rsid w:val="002777A7"/>
    <w:rsid w:val="002830A0"/>
    <w:rsid w:val="00291112"/>
    <w:rsid w:val="002911BC"/>
    <w:rsid w:val="00296E4B"/>
    <w:rsid w:val="002A7737"/>
    <w:rsid w:val="002B079F"/>
    <w:rsid w:val="002B3210"/>
    <w:rsid w:val="002B3450"/>
    <w:rsid w:val="002B379B"/>
    <w:rsid w:val="002B6651"/>
    <w:rsid w:val="002C3ED5"/>
    <w:rsid w:val="002C5398"/>
    <w:rsid w:val="002C78D2"/>
    <w:rsid w:val="002D2127"/>
    <w:rsid w:val="002D499A"/>
    <w:rsid w:val="002D4B4F"/>
    <w:rsid w:val="002D4D94"/>
    <w:rsid w:val="002D4E1F"/>
    <w:rsid w:val="002E54B3"/>
    <w:rsid w:val="00301870"/>
    <w:rsid w:val="00304932"/>
    <w:rsid w:val="00305C76"/>
    <w:rsid w:val="003248E4"/>
    <w:rsid w:val="00327D45"/>
    <w:rsid w:val="003303AE"/>
    <w:rsid w:val="00332E19"/>
    <w:rsid w:val="00337134"/>
    <w:rsid w:val="003471E7"/>
    <w:rsid w:val="00347788"/>
    <w:rsid w:val="00352B97"/>
    <w:rsid w:val="00353142"/>
    <w:rsid w:val="00361464"/>
    <w:rsid w:val="00362630"/>
    <w:rsid w:val="00362ACE"/>
    <w:rsid w:val="00362EF2"/>
    <w:rsid w:val="00367C0B"/>
    <w:rsid w:val="00374E67"/>
    <w:rsid w:val="003771E5"/>
    <w:rsid w:val="00377C6A"/>
    <w:rsid w:val="00397311"/>
    <w:rsid w:val="003A3539"/>
    <w:rsid w:val="003C09D3"/>
    <w:rsid w:val="003C1398"/>
    <w:rsid w:val="003C5003"/>
    <w:rsid w:val="003D01F1"/>
    <w:rsid w:val="003D2AD9"/>
    <w:rsid w:val="003D517D"/>
    <w:rsid w:val="003E09B5"/>
    <w:rsid w:val="003E52E6"/>
    <w:rsid w:val="003F002A"/>
    <w:rsid w:val="003F07B5"/>
    <w:rsid w:val="003F472D"/>
    <w:rsid w:val="0040165B"/>
    <w:rsid w:val="00404C0C"/>
    <w:rsid w:val="00405A31"/>
    <w:rsid w:val="00410157"/>
    <w:rsid w:val="0041303A"/>
    <w:rsid w:val="00413B4C"/>
    <w:rsid w:val="00416DF7"/>
    <w:rsid w:val="00417E13"/>
    <w:rsid w:val="00423BCE"/>
    <w:rsid w:val="00447638"/>
    <w:rsid w:val="00450A26"/>
    <w:rsid w:val="004543A4"/>
    <w:rsid w:val="00463B46"/>
    <w:rsid w:val="00464036"/>
    <w:rsid w:val="00466274"/>
    <w:rsid w:val="0047112D"/>
    <w:rsid w:val="00471606"/>
    <w:rsid w:val="004830D7"/>
    <w:rsid w:val="00484F4C"/>
    <w:rsid w:val="00491271"/>
    <w:rsid w:val="00496999"/>
    <w:rsid w:val="004A0284"/>
    <w:rsid w:val="004A1D30"/>
    <w:rsid w:val="004A3110"/>
    <w:rsid w:val="004A580C"/>
    <w:rsid w:val="004A7801"/>
    <w:rsid w:val="004B53F0"/>
    <w:rsid w:val="004C24F3"/>
    <w:rsid w:val="004E596C"/>
    <w:rsid w:val="004E7A24"/>
    <w:rsid w:val="004F0D7A"/>
    <w:rsid w:val="004F1E88"/>
    <w:rsid w:val="004F2D2D"/>
    <w:rsid w:val="004F53D7"/>
    <w:rsid w:val="0050490E"/>
    <w:rsid w:val="005060F2"/>
    <w:rsid w:val="00514D06"/>
    <w:rsid w:val="0051752B"/>
    <w:rsid w:val="0052183E"/>
    <w:rsid w:val="00521ADC"/>
    <w:rsid w:val="005238B6"/>
    <w:rsid w:val="00525F14"/>
    <w:rsid w:val="005269B1"/>
    <w:rsid w:val="00531C1D"/>
    <w:rsid w:val="00534B19"/>
    <w:rsid w:val="00534CDB"/>
    <w:rsid w:val="005354F8"/>
    <w:rsid w:val="005441B7"/>
    <w:rsid w:val="00544312"/>
    <w:rsid w:val="00544970"/>
    <w:rsid w:val="00544C66"/>
    <w:rsid w:val="00547F25"/>
    <w:rsid w:val="00555D2D"/>
    <w:rsid w:val="00562878"/>
    <w:rsid w:val="00564E86"/>
    <w:rsid w:val="005651EE"/>
    <w:rsid w:val="005746E6"/>
    <w:rsid w:val="00574B3C"/>
    <w:rsid w:val="0057791C"/>
    <w:rsid w:val="00580A6C"/>
    <w:rsid w:val="00582191"/>
    <w:rsid w:val="00582560"/>
    <w:rsid w:val="00585C41"/>
    <w:rsid w:val="0058744B"/>
    <w:rsid w:val="005878D3"/>
    <w:rsid w:val="00593C28"/>
    <w:rsid w:val="00595480"/>
    <w:rsid w:val="005966B5"/>
    <w:rsid w:val="005973A8"/>
    <w:rsid w:val="005B1600"/>
    <w:rsid w:val="005B17B9"/>
    <w:rsid w:val="005B49ED"/>
    <w:rsid w:val="005B4A49"/>
    <w:rsid w:val="005C0FA5"/>
    <w:rsid w:val="005C16F1"/>
    <w:rsid w:val="005C2258"/>
    <w:rsid w:val="005C27A5"/>
    <w:rsid w:val="005C326C"/>
    <w:rsid w:val="005C35B0"/>
    <w:rsid w:val="005C5769"/>
    <w:rsid w:val="005D3E85"/>
    <w:rsid w:val="005E104E"/>
    <w:rsid w:val="005E1D10"/>
    <w:rsid w:val="005E3335"/>
    <w:rsid w:val="005E69C2"/>
    <w:rsid w:val="005F0520"/>
    <w:rsid w:val="005F0E6F"/>
    <w:rsid w:val="00602499"/>
    <w:rsid w:val="00602F84"/>
    <w:rsid w:val="006046FC"/>
    <w:rsid w:val="00606FF7"/>
    <w:rsid w:val="00623457"/>
    <w:rsid w:val="00623AC1"/>
    <w:rsid w:val="00627B0F"/>
    <w:rsid w:val="00630B2C"/>
    <w:rsid w:val="006345EE"/>
    <w:rsid w:val="00635A7A"/>
    <w:rsid w:val="00636858"/>
    <w:rsid w:val="00644352"/>
    <w:rsid w:val="00646157"/>
    <w:rsid w:val="00651B4C"/>
    <w:rsid w:val="0065256E"/>
    <w:rsid w:val="0065339B"/>
    <w:rsid w:val="00655241"/>
    <w:rsid w:val="00655DFC"/>
    <w:rsid w:val="006655E1"/>
    <w:rsid w:val="00665EC1"/>
    <w:rsid w:val="006663BC"/>
    <w:rsid w:val="00666637"/>
    <w:rsid w:val="00676642"/>
    <w:rsid w:val="00677FA1"/>
    <w:rsid w:val="006803D0"/>
    <w:rsid w:val="00680ECC"/>
    <w:rsid w:val="00682F01"/>
    <w:rsid w:val="006925C8"/>
    <w:rsid w:val="00694457"/>
    <w:rsid w:val="006A5A4A"/>
    <w:rsid w:val="006B4FA1"/>
    <w:rsid w:val="006B54E3"/>
    <w:rsid w:val="006C09A7"/>
    <w:rsid w:val="006C776B"/>
    <w:rsid w:val="006D4F8B"/>
    <w:rsid w:val="006D517D"/>
    <w:rsid w:val="006D7C38"/>
    <w:rsid w:val="006D7E14"/>
    <w:rsid w:val="006E0E2A"/>
    <w:rsid w:val="006E1ADF"/>
    <w:rsid w:val="006E29CF"/>
    <w:rsid w:val="006E68ED"/>
    <w:rsid w:val="006F117D"/>
    <w:rsid w:val="006F1CE9"/>
    <w:rsid w:val="006F7218"/>
    <w:rsid w:val="00701065"/>
    <w:rsid w:val="00701BDC"/>
    <w:rsid w:val="007058E7"/>
    <w:rsid w:val="00710140"/>
    <w:rsid w:val="00710423"/>
    <w:rsid w:val="00713469"/>
    <w:rsid w:val="00721271"/>
    <w:rsid w:val="0072193C"/>
    <w:rsid w:val="00722565"/>
    <w:rsid w:val="00722F8D"/>
    <w:rsid w:val="00723331"/>
    <w:rsid w:val="00723512"/>
    <w:rsid w:val="007251F4"/>
    <w:rsid w:val="00725FAA"/>
    <w:rsid w:val="00726424"/>
    <w:rsid w:val="00730690"/>
    <w:rsid w:val="00731378"/>
    <w:rsid w:val="00731D66"/>
    <w:rsid w:val="00742A46"/>
    <w:rsid w:val="007434C2"/>
    <w:rsid w:val="00744566"/>
    <w:rsid w:val="007450E0"/>
    <w:rsid w:val="00753669"/>
    <w:rsid w:val="007548C0"/>
    <w:rsid w:val="0076016D"/>
    <w:rsid w:val="00761BFF"/>
    <w:rsid w:val="00772B17"/>
    <w:rsid w:val="007738A8"/>
    <w:rsid w:val="00773983"/>
    <w:rsid w:val="00777A28"/>
    <w:rsid w:val="00795C80"/>
    <w:rsid w:val="007A020D"/>
    <w:rsid w:val="007A110A"/>
    <w:rsid w:val="007A32BB"/>
    <w:rsid w:val="007B4F39"/>
    <w:rsid w:val="007D18A7"/>
    <w:rsid w:val="007D18BE"/>
    <w:rsid w:val="007D35E2"/>
    <w:rsid w:val="007D5AAD"/>
    <w:rsid w:val="007E1CD8"/>
    <w:rsid w:val="007E2ADB"/>
    <w:rsid w:val="007E2F43"/>
    <w:rsid w:val="007E520C"/>
    <w:rsid w:val="007F1276"/>
    <w:rsid w:val="007F1DD1"/>
    <w:rsid w:val="007F339A"/>
    <w:rsid w:val="007F7779"/>
    <w:rsid w:val="00802394"/>
    <w:rsid w:val="008040F5"/>
    <w:rsid w:val="00821F84"/>
    <w:rsid w:val="0082327A"/>
    <w:rsid w:val="008234CE"/>
    <w:rsid w:val="00824C26"/>
    <w:rsid w:val="008303A5"/>
    <w:rsid w:val="00833894"/>
    <w:rsid w:val="00835DF9"/>
    <w:rsid w:val="00847F55"/>
    <w:rsid w:val="00854F68"/>
    <w:rsid w:val="0085576A"/>
    <w:rsid w:val="00856480"/>
    <w:rsid w:val="008615D9"/>
    <w:rsid w:val="00863C1C"/>
    <w:rsid w:val="00863E36"/>
    <w:rsid w:val="008738ED"/>
    <w:rsid w:val="00877C28"/>
    <w:rsid w:val="00882924"/>
    <w:rsid w:val="00882BD8"/>
    <w:rsid w:val="0088386A"/>
    <w:rsid w:val="008853AB"/>
    <w:rsid w:val="00885C65"/>
    <w:rsid w:val="0089346F"/>
    <w:rsid w:val="0089411A"/>
    <w:rsid w:val="00894772"/>
    <w:rsid w:val="008B0B23"/>
    <w:rsid w:val="008B5D53"/>
    <w:rsid w:val="008C408D"/>
    <w:rsid w:val="008C7469"/>
    <w:rsid w:val="008D3CC6"/>
    <w:rsid w:val="008D4C5B"/>
    <w:rsid w:val="008E5F9F"/>
    <w:rsid w:val="008E7671"/>
    <w:rsid w:val="008E7B49"/>
    <w:rsid w:val="008F11F9"/>
    <w:rsid w:val="008F2677"/>
    <w:rsid w:val="008F393A"/>
    <w:rsid w:val="008F60F9"/>
    <w:rsid w:val="00900014"/>
    <w:rsid w:val="00912C1C"/>
    <w:rsid w:val="0091367B"/>
    <w:rsid w:val="00913E1A"/>
    <w:rsid w:val="009159AA"/>
    <w:rsid w:val="00920775"/>
    <w:rsid w:val="00920B09"/>
    <w:rsid w:val="00920FC9"/>
    <w:rsid w:val="00924A46"/>
    <w:rsid w:val="00924E3B"/>
    <w:rsid w:val="009270C7"/>
    <w:rsid w:val="00927D57"/>
    <w:rsid w:val="00934F1B"/>
    <w:rsid w:val="009528C1"/>
    <w:rsid w:val="0095614A"/>
    <w:rsid w:val="00960444"/>
    <w:rsid w:val="00965AD8"/>
    <w:rsid w:val="00967BFD"/>
    <w:rsid w:val="00972EA8"/>
    <w:rsid w:val="00973ED5"/>
    <w:rsid w:val="0097546F"/>
    <w:rsid w:val="00982DA7"/>
    <w:rsid w:val="009845F6"/>
    <w:rsid w:val="00986BBF"/>
    <w:rsid w:val="009902D4"/>
    <w:rsid w:val="00994287"/>
    <w:rsid w:val="0099570B"/>
    <w:rsid w:val="009957DF"/>
    <w:rsid w:val="00995CFB"/>
    <w:rsid w:val="009A025A"/>
    <w:rsid w:val="009A1AB4"/>
    <w:rsid w:val="009A65EE"/>
    <w:rsid w:val="009B5AF5"/>
    <w:rsid w:val="009C2F65"/>
    <w:rsid w:val="009C3B72"/>
    <w:rsid w:val="009D0DD5"/>
    <w:rsid w:val="009D2722"/>
    <w:rsid w:val="009D3AE5"/>
    <w:rsid w:val="009E0710"/>
    <w:rsid w:val="009E1625"/>
    <w:rsid w:val="009F6924"/>
    <w:rsid w:val="00A012D5"/>
    <w:rsid w:val="00A03247"/>
    <w:rsid w:val="00A03BD5"/>
    <w:rsid w:val="00A05CBC"/>
    <w:rsid w:val="00A06DD2"/>
    <w:rsid w:val="00A10B67"/>
    <w:rsid w:val="00A122FD"/>
    <w:rsid w:val="00A262DA"/>
    <w:rsid w:val="00A30AE5"/>
    <w:rsid w:val="00A32807"/>
    <w:rsid w:val="00A4005A"/>
    <w:rsid w:val="00A407F2"/>
    <w:rsid w:val="00A4129B"/>
    <w:rsid w:val="00A43582"/>
    <w:rsid w:val="00A44242"/>
    <w:rsid w:val="00A44FA8"/>
    <w:rsid w:val="00A514B5"/>
    <w:rsid w:val="00A53F78"/>
    <w:rsid w:val="00A54CE4"/>
    <w:rsid w:val="00A60B2B"/>
    <w:rsid w:val="00A619A3"/>
    <w:rsid w:val="00A671F9"/>
    <w:rsid w:val="00A703FE"/>
    <w:rsid w:val="00A774EB"/>
    <w:rsid w:val="00A828AA"/>
    <w:rsid w:val="00A82BBB"/>
    <w:rsid w:val="00A92063"/>
    <w:rsid w:val="00A9279A"/>
    <w:rsid w:val="00A97AA9"/>
    <w:rsid w:val="00AA58FD"/>
    <w:rsid w:val="00AA6F40"/>
    <w:rsid w:val="00AB1010"/>
    <w:rsid w:val="00AC6612"/>
    <w:rsid w:val="00AC6657"/>
    <w:rsid w:val="00AD3601"/>
    <w:rsid w:val="00AE3816"/>
    <w:rsid w:val="00AF29FE"/>
    <w:rsid w:val="00AF4A60"/>
    <w:rsid w:val="00AF4F2D"/>
    <w:rsid w:val="00AF6E23"/>
    <w:rsid w:val="00AF7CDE"/>
    <w:rsid w:val="00B028EB"/>
    <w:rsid w:val="00B06AE3"/>
    <w:rsid w:val="00B1082A"/>
    <w:rsid w:val="00B12667"/>
    <w:rsid w:val="00B241B7"/>
    <w:rsid w:val="00B25435"/>
    <w:rsid w:val="00B30E14"/>
    <w:rsid w:val="00B34BDA"/>
    <w:rsid w:val="00B50376"/>
    <w:rsid w:val="00B5057A"/>
    <w:rsid w:val="00B52D12"/>
    <w:rsid w:val="00B55EE0"/>
    <w:rsid w:val="00B576BA"/>
    <w:rsid w:val="00B6150C"/>
    <w:rsid w:val="00B61D99"/>
    <w:rsid w:val="00B7147B"/>
    <w:rsid w:val="00B7256F"/>
    <w:rsid w:val="00B769DF"/>
    <w:rsid w:val="00B76D93"/>
    <w:rsid w:val="00B81E0D"/>
    <w:rsid w:val="00B82B67"/>
    <w:rsid w:val="00B86A30"/>
    <w:rsid w:val="00B87F8B"/>
    <w:rsid w:val="00B90F80"/>
    <w:rsid w:val="00B928D8"/>
    <w:rsid w:val="00B93A44"/>
    <w:rsid w:val="00B941A6"/>
    <w:rsid w:val="00BA32EE"/>
    <w:rsid w:val="00BA379B"/>
    <w:rsid w:val="00BA438C"/>
    <w:rsid w:val="00BA48A5"/>
    <w:rsid w:val="00BA792E"/>
    <w:rsid w:val="00BB15B0"/>
    <w:rsid w:val="00BB2F1B"/>
    <w:rsid w:val="00BB3D57"/>
    <w:rsid w:val="00BB42A3"/>
    <w:rsid w:val="00BB61A9"/>
    <w:rsid w:val="00BC21FB"/>
    <w:rsid w:val="00BC2BD6"/>
    <w:rsid w:val="00BC2DE1"/>
    <w:rsid w:val="00BC4B42"/>
    <w:rsid w:val="00BD012D"/>
    <w:rsid w:val="00BD3672"/>
    <w:rsid w:val="00BD66C8"/>
    <w:rsid w:val="00BE164E"/>
    <w:rsid w:val="00BE3DD1"/>
    <w:rsid w:val="00BE406E"/>
    <w:rsid w:val="00BF1CFB"/>
    <w:rsid w:val="00BF4CE0"/>
    <w:rsid w:val="00BF767A"/>
    <w:rsid w:val="00BF7D9B"/>
    <w:rsid w:val="00C00BB7"/>
    <w:rsid w:val="00C0242D"/>
    <w:rsid w:val="00C068FA"/>
    <w:rsid w:val="00C07AC9"/>
    <w:rsid w:val="00C10092"/>
    <w:rsid w:val="00C10CFC"/>
    <w:rsid w:val="00C13B8D"/>
    <w:rsid w:val="00C23EAB"/>
    <w:rsid w:val="00C25F62"/>
    <w:rsid w:val="00C34DE4"/>
    <w:rsid w:val="00C41844"/>
    <w:rsid w:val="00C41E45"/>
    <w:rsid w:val="00C41F84"/>
    <w:rsid w:val="00C42A90"/>
    <w:rsid w:val="00C5156F"/>
    <w:rsid w:val="00C535D4"/>
    <w:rsid w:val="00C60D69"/>
    <w:rsid w:val="00C6194D"/>
    <w:rsid w:val="00C61A36"/>
    <w:rsid w:val="00C6389B"/>
    <w:rsid w:val="00C72033"/>
    <w:rsid w:val="00C72763"/>
    <w:rsid w:val="00C90258"/>
    <w:rsid w:val="00C90290"/>
    <w:rsid w:val="00C9029C"/>
    <w:rsid w:val="00C91CE4"/>
    <w:rsid w:val="00CA2838"/>
    <w:rsid w:val="00CA3E12"/>
    <w:rsid w:val="00CA456F"/>
    <w:rsid w:val="00CA5274"/>
    <w:rsid w:val="00CA553E"/>
    <w:rsid w:val="00CA6A57"/>
    <w:rsid w:val="00CB2CC5"/>
    <w:rsid w:val="00CB4D67"/>
    <w:rsid w:val="00CB52EE"/>
    <w:rsid w:val="00CB6223"/>
    <w:rsid w:val="00CC4BB3"/>
    <w:rsid w:val="00CC7143"/>
    <w:rsid w:val="00CC778D"/>
    <w:rsid w:val="00CC8CDD"/>
    <w:rsid w:val="00CD0894"/>
    <w:rsid w:val="00CD1A48"/>
    <w:rsid w:val="00CD4984"/>
    <w:rsid w:val="00CD4BFD"/>
    <w:rsid w:val="00CE0676"/>
    <w:rsid w:val="00CE0721"/>
    <w:rsid w:val="00CF2151"/>
    <w:rsid w:val="00CF2C8F"/>
    <w:rsid w:val="00CF47BE"/>
    <w:rsid w:val="00D00679"/>
    <w:rsid w:val="00D03B3C"/>
    <w:rsid w:val="00D05B5D"/>
    <w:rsid w:val="00D06CB5"/>
    <w:rsid w:val="00D10D96"/>
    <w:rsid w:val="00D13872"/>
    <w:rsid w:val="00D147A8"/>
    <w:rsid w:val="00D24ABE"/>
    <w:rsid w:val="00D27678"/>
    <w:rsid w:val="00D357DB"/>
    <w:rsid w:val="00D37A18"/>
    <w:rsid w:val="00D44729"/>
    <w:rsid w:val="00D53F2E"/>
    <w:rsid w:val="00D717DF"/>
    <w:rsid w:val="00D748C1"/>
    <w:rsid w:val="00D74F6E"/>
    <w:rsid w:val="00D817AB"/>
    <w:rsid w:val="00D81E7A"/>
    <w:rsid w:val="00D90DCA"/>
    <w:rsid w:val="00D944F9"/>
    <w:rsid w:val="00D9453F"/>
    <w:rsid w:val="00D962FC"/>
    <w:rsid w:val="00D96EB1"/>
    <w:rsid w:val="00D97575"/>
    <w:rsid w:val="00DA00C1"/>
    <w:rsid w:val="00DA0F47"/>
    <w:rsid w:val="00DA2E88"/>
    <w:rsid w:val="00DB0861"/>
    <w:rsid w:val="00DB2E41"/>
    <w:rsid w:val="00DB4198"/>
    <w:rsid w:val="00DB7DFB"/>
    <w:rsid w:val="00DC3D7F"/>
    <w:rsid w:val="00DC5F62"/>
    <w:rsid w:val="00DC6FE7"/>
    <w:rsid w:val="00DE0CD7"/>
    <w:rsid w:val="00DE3870"/>
    <w:rsid w:val="00DF0107"/>
    <w:rsid w:val="00DF3C59"/>
    <w:rsid w:val="00DF4DD1"/>
    <w:rsid w:val="00DF5421"/>
    <w:rsid w:val="00DF54DC"/>
    <w:rsid w:val="00DF5756"/>
    <w:rsid w:val="00E05600"/>
    <w:rsid w:val="00E06320"/>
    <w:rsid w:val="00E14B5B"/>
    <w:rsid w:val="00E23D72"/>
    <w:rsid w:val="00E2531B"/>
    <w:rsid w:val="00E2783E"/>
    <w:rsid w:val="00E30F63"/>
    <w:rsid w:val="00E35739"/>
    <w:rsid w:val="00E3664B"/>
    <w:rsid w:val="00E417E9"/>
    <w:rsid w:val="00E43B58"/>
    <w:rsid w:val="00E52726"/>
    <w:rsid w:val="00E55019"/>
    <w:rsid w:val="00E608BC"/>
    <w:rsid w:val="00E60905"/>
    <w:rsid w:val="00E628C0"/>
    <w:rsid w:val="00E72C11"/>
    <w:rsid w:val="00E8297A"/>
    <w:rsid w:val="00E855CD"/>
    <w:rsid w:val="00E942C6"/>
    <w:rsid w:val="00EA4403"/>
    <w:rsid w:val="00EA588B"/>
    <w:rsid w:val="00EB2EAB"/>
    <w:rsid w:val="00EB4445"/>
    <w:rsid w:val="00EC3403"/>
    <w:rsid w:val="00EC35A5"/>
    <w:rsid w:val="00EC4563"/>
    <w:rsid w:val="00EC5BD4"/>
    <w:rsid w:val="00EC659F"/>
    <w:rsid w:val="00EC783E"/>
    <w:rsid w:val="00EC7CC4"/>
    <w:rsid w:val="00ED249B"/>
    <w:rsid w:val="00ED25A0"/>
    <w:rsid w:val="00ED7267"/>
    <w:rsid w:val="00EE1096"/>
    <w:rsid w:val="00EE3E5D"/>
    <w:rsid w:val="00EE6656"/>
    <w:rsid w:val="00EF3D9B"/>
    <w:rsid w:val="00F01F23"/>
    <w:rsid w:val="00F02379"/>
    <w:rsid w:val="00F03202"/>
    <w:rsid w:val="00F071BE"/>
    <w:rsid w:val="00F07D60"/>
    <w:rsid w:val="00F101CA"/>
    <w:rsid w:val="00F10670"/>
    <w:rsid w:val="00F109FD"/>
    <w:rsid w:val="00F1213D"/>
    <w:rsid w:val="00F25876"/>
    <w:rsid w:val="00F321E9"/>
    <w:rsid w:val="00F35414"/>
    <w:rsid w:val="00F360AE"/>
    <w:rsid w:val="00F4699C"/>
    <w:rsid w:val="00F5337F"/>
    <w:rsid w:val="00F71AD8"/>
    <w:rsid w:val="00F81C8D"/>
    <w:rsid w:val="00F81FFC"/>
    <w:rsid w:val="00F8616C"/>
    <w:rsid w:val="00F90409"/>
    <w:rsid w:val="00F93128"/>
    <w:rsid w:val="00FA0AA5"/>
    <w:rsid w:val="00FB12B6"/>
    <w:rsid w:val="00FB402F"/>
    <w:rsid w:val="00FB7ADF"/>
    <w:rsid w:val="00FC6FF8"/>
    <w:rsid w:val="00FC7D5F"/>
    <w:rsid w:val="00FD080F"/>
    <w:rsid w:val="00FD23C0"/>
    <w:rsid w:val="00FD4020"/>
    <w:rsid w:val="00FE4BB3"/>
    <w:rsid w:val="00FF3626"/>
    <w:rsid w:val="00FF3FF8"/>
    <w:rsid w:val="00FF52F4"/>
    <w:rsid w:val="00FF649D"/>
    <w:rsid w:val="01FC4BC1"/>
    <w:rsid w:val="032E8B37"/>
    <w:rsid w:val="08D188A6"/>
    <w:rsid w:val="0E24342D"/>
    <w:rsid w:val="0FA0654A"/>
    <w:rsid w:val="0FE8E9C1"/>
    <w:rsid w:val="0FF6DB3A"/>
    <w:rsid w:val="10D0F134"/>
    <w:rsid w:val="13A651DC"/>
    <w:rsid w:val="14CA4C5D"/>
    <w:rsid w:val="182612D5"/>
    <w:rsid w:val="1B642D83"/>
    <w:rsid w:val="1CB81575"/>
    <w:rsid w:val="1CBA68A4"/>
    <w:rsid w:val="1CFE1816"/>
    <w:rsid w:val="1F43DBB3"/>
    <w:rsid w:val="221B7F6A"/>
    <w:rsid w:val="2232E28E"/>
    <w:rsid w:val="25A8FEAC"/>
    <w:rsid w:val="2756DB1E"/>
    <w:rsid w:val="27C0A782"/>
    <w:rsid w:val="29605500"/>
    <w:rsid w:val="2B272D11"/>
    <w:rsid w:val="2C420277"/>
    <w:rsid w:val="2ECF486A"/>
    <w:rsid w:val="2F503E1B"/>
    <w:rsid w:val="35F6A4F8"/>
    <w:rsid w:val="372E2F17"/>
    <w:rsid w:val="3AD806B4"/>
    <w:rsid w:val="3D2224BB"/>
    <w:rsid w:val="3E6178B0"/>
    <w:rsid w:val="42CBBE80"/>
    <w:rsid w:val="43BA2DF7"/>
    <w:rsid w:val="456B5961"/>
    <w:rsid w:val="48F88156"/>
    <w:rsid w:val="4A813F1F"/>
    <w:rsid w:val="4A9CF443"/>
    <w:rsid w:val="4B955E0A"/>
    <w:rsid w:val="4C4558FE"/>
    <w:rsid w:val="52863B3F"/>
    <w:rsid w:val="5380DE95"/>
    <w:rsid w:val="57389793"/>
    <w:rsid w:val="59BC1AC0"/>
    <w:rsid w:val="5BFC7471"/>
    <w:rsid w:val="5E546AF9"/>
    <w:rsid w:val="5E8B2A68"/>
    <w:rsid w:val="636190E3"/>
    <w:rsid w:val="636F0D2D"/>
    <w:rsid w:val="645CF5DF"/>
    <w:rsid w:val="6DBE75F3"/>
    <w:rsid w:val="6EA4932D"/>
    <w:rsid w:val="710D3F7E"/>
    <w:rsid w:val="71E0DC7A"/>
    <w:rsid w:val="7631E7A3"/>
    <w:rsid w:val="77CDB804"/>
    <w:rsid w:val="7ADFB152"/>
    <w:rsid w:val="7CA12927"/>
    <w:rsid w:val="7CE853C2"/>
    <w:rsid w:val="7ED7BD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FF429D"/>
  <w15:chartTrackingRefBased/>
  <w15:docId w15:val="{3260A674-67CB-4136-B90C-7821B016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C11"/>
    <w:rPr>
      <w:rFonts w:ascii="Arial" w:hAnsi="Arial"/>
    </w:rPr>
  </w:style>
  <w:style w:type="paragraph" w:styleId="Heading1">
    <w:name w:val="heading 1"/>
    <w:basedOn w:val="Normal"/>
    <w:next w:val="Normal"/>
    <w:link w:val="Heading1Char"/>
    <w:uiPriority w:val="9"/>
    <w:qFormat/>
    <w:rsid w:val="00EC659F"/>
    <w:pPr>
      <w:keepNext/>
      <w:keepLines/>
      <w:spacing w:before="240" w:after="0"/>
      <w:outlineLvl w:val="0"/>
    </w:pPr>
    <w:rPr>
      <w:rFonts w:asciiTheme="majorHAnsi" w:eastAsiaTheme="majorEastAsia" w:hAnsiTheme="majorHAnsi" w:cstheme="majorBidi"/>
      <w:szCs w:val="32"/>
      <w:u w:val="single"/>
    </w:rPr>
  </w:style>
  <w:style w:type="paragraph" w:styleId="Heading2">
    <w:name w:val="heading 2"/>
    <w:basedOn w:val="Normal"/>
    <w:next w:val="Normal"/>
    <w:link w:val="Heading2Char"/>
    <w:uiPriority w:val="9"/>
    <w:unhideWhenUsed/>
    <w:qFormat/>
    <w:rsid w:val="00E72C11"/>
    <w:pPr>
      <w:keepNext/>
      <w:keepLines/>
      <w:numPr>
        <w:numId w:val="18"/>
      </w:numPr>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CD8"/>
  </w:style>
  <w:style w:type="paragraph" w:styleId="Footer">
    <w:name w:val="footer"/>
    <w:basedOn w:val="Normal"/>
    <w:link w:val="FooterChar"/>
    <w:uiPriority w:val="99"/>
    <w:unhideWhenUsed/>
    <w:rsid w:val="007E1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CD8"/>
  </w:style>
  <w:style w:type="paragraph" w:styleId="Title">
    <w:name w:val="Title"/>
    <w:basedOn w:val="Normal"/>
    <w:next w:val="Normal"/>
    <w:link w:val="TitleChar"/>
    <w:uiPriority w:val="10"/>
    <w:qFormat/>
    <w:rsid w:val="00E72C1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72C11"/>
    <w:rPr>
      <w:rFonts w:ascii="FoundrySterling-Book" w:eastAsiaTheme="majorEastAsia" w:hAnsi="FoundrySterling-Book" w:cstheme="majorBidi"/>
      <w:spacing w:val="-10"/>
      <w:kern w:val="28"/>
      <w:sz w:val="56"/>
      <w:szCs w:val="56"/>
    </w:rPr>
  </w:style>
  <w:style w:type="character" w:styleId="IntenseReference">
    <w:name w:val="Intense Reference"/>
    <w:basedOn w:val="DefaultParagraphFont"/>
    <w:uiPriority w:val="32"/>
    <w:qFormat/>
    <w:rsid w:val="007D18A7"/>
    <w:rPr>
      <w:b/>
      <w:bCs/>
      <w:smallCaps/>
      <w:color w:val="4472C4" w:themeColor="accent1"/>
      <w:spacing w:val="5"/>
    </w:rPr>
  </w:style>
  <w:style w:type="paragraph" w:styleId="FootnoteText">
    <w:name w:val="footnote text"/>
    <w:basedOn w:val="Normal"/>
    <w:link w:val="FootnoteTextChar"/>
    <w:uiPriority w:val="99"/>
    <w:semiHidden/>
    <w:unhideWhenUsed/>
    <w:rsid w:val="000A6B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B22"/>
    <w:rPr>
      <w:sz w:val="20"/>
      <w:szCs w:val="20"/>
    </w:rPr>
  </w:style>
  <w:style w:type="character" w:styleId="FootnoteReference">
    <w:name w:val="footnote reference"/>
    <w:basedOn w:val="DefaultParagraphFont"/>
    <w:uiPriority w:val="99"/>
    <w:semiHidden/>
    <w:unhideWhenUsed/>
    <w:rsid w:val="000A6B22"/>
    <w:rPr>
      <w:vertAlign w:val="superscript"/>
    </w:rPr>
  </w:style>
  <w:style w:type="character" w:styleId="Hyperlink">
    <w:name w:val="Hyperlink"/>
    <w:basedOn w:val="DefaultParagraphFont"/>
    <w:uiPriority w:val="99"/>
    <w:unhideWhenUsed/>
    <w:qFormat/>
    <w:rsid w:val="00141E72"/>
    <w:rPr>
      <w:rFonts w:ascii="Arial" w:hAnsi="Arial"/>
      <w:color w:val="0070C0"/>
      <w:sz w:val="22"/>
      <w:u w:val="single"/>
    </w:rPr>
  </w:style>
  <w:style w:type="character" w:customStyle="1" w:styleId="UnresolvedMention1">
    <w:name w:val="Unresolved Mention1"/>
    <w:basedOn w:val="DefaultParagraphFont"/>
    <w:uiPriority w:val="99"/>
    <w:semiHidden/>
    <w:unhideWhenUsed/>
    <w:rsid w:val="00132322"/>
    <w:rPr>
      <w:color w:val="605E5C"/>
      <w:shd w:val="clear" w:color="auto" w:fill="E1DFDD"/>
    </w:rPr>
  </w:style>
  <w:style w:type="paragraph" w:styleId="ListParagraph">
    <w:name w:val="List Paragraph"/>
    <w:basedOn w:val="Normal"/>
    <w:uiPriority w:val="34"/>
    <w:qFormat/>
    <w:rsid w:val="00761BFF"/>
    <w:pPr>
      <w:ind w:left="720"/>
      <w:contextualSpacing/>
    </w:pPr>
  </w:style>
  <w:style w:type="character" w:styleId="CommentReference">
    <w:name w:val="annotation reference"/>
    <w:basedOn w:val="DefaultParagraphFont"/>
    <w:uiPriority w:val="99"/>
    <w:semiHidden/>
    <w:unhideWhenUsed/>
    <w:rsid w:val="00582191"/>
    <w:rPr>
      <w:sz w:val="16"/>
      <w:szCs w:val="16"/>
    </w:rPr>
  </w:style>
  <w:style w:type="paragraph" w:styleId="CommentText">
    <w:name w:val="annotation text"/>
    <w:basedOn w:val="Normal"/>
    <w:link w:val="CommentTextChar"/>
    <w:uiPriority w:val="99"/>
    <w:unhideWhenUsed/>
    <w:rsid w:val="00582191"/>
    <w:pPr>
      <w:spacing w:line="240" w:lineRule="auto"/>
    </w:pPr>
    <w:rPr>
      <w:sz w:val="20"/>
      <w:szCs w:val="20"/>
    </w:rPr>
  </w:style>
  <w:style w:type="character" w:customStyle="1" w:styleId="CommentTextChar">
    <w:name w:val="Comment Text Char"/>
    <w:basedOn w:val="DefaultParagraphFont"/>
    <w:link w:val="CommentText"/>
    <w:uiPriority w:val="99"/>
    <w:rsid w:val="00582191"/>
    <w:rPr>
      <w:sz w:val="20"/>
      <w:szCs w:val="20"/>
    </w:rPr>
  </w:style>
  <w:style w:type="paragraph" w:styleId="CommentSubject">
    <w:name w:val="annotation subject"/>
    <w:basedOn w:val="CommentText"/>
    <w:next w:val="CommentText"/>
    <w:link w:val="CommentSubjectChar"/>
    <w:uiPriority w:val="99"/>
    <w:semiHidden/>
    <w:unhideWhenUsed/>
    <w:rsid w:val="00582191"/>
    <w:rPr>
      <w:b/>
      <w:bCs/>
    </w:rPr>
  </w:style>
  <w:style w:type="character" w:customStyle="1" w:styleId="CommentSubjectChar">
    <w:name w:val="Comment Subject Char"/>
    <w:basedOn w:val="CommentTextChar"/>
    <w:link w:val="CommentSubject"/>
    <w:uiPriority w:val="99"/>
    <w:semiHidden/>
    <w:rsid w:val="00582191"/>
    <w:rPr>
      <w:b/>
      <w:bCs/>
      <w:sz w:val="20"/>
      <w:szCs w:val="20"/>
    </w:rPr>
  </w:style>
  <w:style w:type="character" w:styleId="FollowedHyperlink">
    <w:name w:val="FollowedHyperlink"/>
    <w:basedOn w:val="DefaultParagraphFont"/>
    <w:uiPriority w:val="99"/>
    <w:semiHidden/>
    <w:unhideWhenUsed/>
    <w:rsid w:val="00EE1096"/>
    <w:rPr>
      <w:color w:val="954F72" w:themeColor="followedHyperlink"/>
      <w:u w:val="single"/>
    </w:rPr>
  </w:style>
  <w:style w:type="paragraph" w:styleId="BalloonText">
    <w:name w:val="Balloon Text"/>
    <w:basedOn w:val="Normal"/>
    <w:link w:val="BalloonTextChar"/>
    <w:uiPriority w:val="99"/>
    <w:semiHidden/>
    <w:unhideWhenUsed/>
    <w:rsid w:val="00BB4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2A3"/>
    <w:rPr>
      <w:rFonts w:ascii="Segoe UI" w:hAnsi="Segoe UI" w:cs="Segoe UI"/>
      <w:sz w:val="18"/>
      <w:szCs w:val="18"/>
    </w:rPr>
  </w:style>
  <w:style w:type="character" w:customStyle="1" w:styleId="UnresolvedMention2">
    <w:name w:val="Unresolved Mention2"/>
    <w:basedOn w:val="DefaultParagraphFont"/>
    <w:uiPriority w:val="99"/>
    <w:semiHidden/>
    <w:unhideWhenUsed/>
    <w:rsid w:val="008853AB"/>
    <w:rPr>
      <w:color w:val="605E5C"/>
      <w:shd w:val="clear" w:color="auto" w:fill="E1DFDD"/>
    </w:rPr>
  </w:style>
  <w:style w:type="character" w:customStyle="1" w:styleId="Heading1Char">
    <w:name w:val="Heading 1 Char"/>
    <w:basedOn w:val="DefaultParagraphFont"/>
    <w:link w:val="Heading1"/>
    <w:uiPriority w:val="9"/>
    <w:rsid w:val="00EC659F"/>
    <w:rPr>
      <w:rFonts w:asciiTheme="majorHAnsi" w:eastAsiaTheme="majorEastAsia" w:hAnsiTheme="majorHAnsi" w:cstheme="majorBidi"/>
      <w:szCs w:val="32"/>
      <w:u w:val="single"/>
    </w:rPr>
  </w:style>
  <w:style w:type="character" w:customStyle="1" w:styleId="Heading2Char">
    <w:name w:val="Heading 2 Char"/>
    <w:basedOn w:val="DefaultParagraphFont"/>
    <w:link w:val="Heading2"/>
    <w:uiPriority w:val="9"/>
    <w:rsid w:val="00E72C11"/>
    <w:rPr>
      <w:rFonts w:ascii="Arial" w:eastAsiaTheme="majorEastAsia" w:hAnsi="Arial" w:cstheme="majorBidi"/>
      <w:b/>
      <w:szCs w:val="26"/>
    </w:rPr>
  </w:style>
  <w:style w:type="character" w:styleId="UnresolvedMention">
    <w:name w:val="Unresolved Mention"/>
    <w:basedOn w:val="DefaultParagraphFont"/>
    <w:uiPriority w:val="99"/>
    <w:semiHidden/>
    <w:unhideWhenUsed/>
    <w:rsid w:val="00296E4B"/>
    <w:rPr>
      <w:color w:val="605E5C"/>
      <w:shd w:val="clear" w:color="auto" w:fill="E1DFDD"/>
    </w:rPr>
  </w:style>
  <w:style w:type="paragraph" w:styleId="EndnoteText">
    <w:name w:val="endnote text"/>
    <w:basedOn w:val="Normal"/>
    <w:link w:val="EndnoteTextChar"/>
    <w:uiPriority w:val="99"/>
    <w:semiHidden/>
    <w:unhideWhenUsed/>
    <w:rsid w:val="00FB40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402F"/>
    <w:rPr>
      <w:rFonts w:ascii="Arial" w:hAnsi="Arial"/>
      <w:sz w:val="20"/>
      <w:szCs w:val="20"/>
    </w:rPr>
  </w:style>
  <w:style w:type="character" w:styleId="EndnoteReference">
    <w:name w:val="endnote reference"/>
    <w:basedOn w:val="DefaultParagraphFont"/>
    <w:uiPriority w:val="99"/>
    <w:semiHidden/>
    <w:unhideWhenUsed/>
    <w:rsid w:val="00FB402F"/>
    <w:rPr>
      <w:vertAlign w:val="superscript"/>
    </w:rPr>
  </w:style>
  <w:style w:type="paragraph" w:styleId="Revision">
    <w:name w:val="Revision"/>
    <w:hidden/>
    <w:uiPriority w:val="99"/>
    <w:semiHidden/>
    <w:rsid w:val="000B693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11418">
      <w:bodyDiv w:val="1"/>
      <w:marLeft w:val="0"/>
      <w:marRight w:val="0"/>
      <w:marTop w:val="0"/>
      <w:marBottom w:val="0"/>
      <w:divBdr>
        <w:top w:val="none" w:sz="0" w:space="0" w:color="auto"/>
        <w:left w:val="none" w:sz="0" w:space="0" w:color="auto"/>
        <w:bottom w:val="none" w:sz="0" w:space="0" w:color="auto"/>
        <w:right w:val="none" w:sz="0" w:space="0" w:color="auto"/>
      </w:divBdr>
    </w:div>
    <w:div w:id="805661158">
      <w:bodyDiv w:val="1"/>
      <w:marLeft w:val="0"/>
      <w:marRight w:val="0"/>
      <w:marTop w:val="0"/>
      <w:marBottom w:val="0"/>
      <w:divBdr>
        <w:top w:val="none" w:sz="0" w:space="0" w:color="auto"/>
        <w:left w:val="none" w:sz="0" w:space="0" w:color="auto"/>
        <w:bottom w:val="none" w:sz="0" w:space="0" w:color="auto"/>
        <w:right w:val="none" w:sz="0" w:space="0" w:color="auto"/>
      </w:divBdr>
    </w:div>
    <w:div w:id="1786541010">
      <w:bodyDiv w:val="1"/>
      <w:marLeft w:val="0"/>
      <w:marRight w:val="0"/>
      <w:marTop w:val="0"/>
      <w:marBottom w:val="0"/>
      <w:divBdr>
        <w:top w:val="none" w:sz="0" w:space="0" w:color="auto"/>
        <w:left w:val="none" w:sz="0" w:space="0" w:color="auto"/>
        <w:bottom w:val="none" w:sz="0" w:space="0" w:color="auto"/>
        <w:right w:val="none" w:sz="0" w:space="0" w:color="auto"/>
      </w:divBdr>
    </w:div>
    <w:div w:id="200909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gchemicals.com/th/home" TargetMode="External"/><Relationship Id="rId13" Type="http://schemas.openxmlformats.org/officeDocument/2006/relationships/hyperlink" Target="https://www.scgchemicals.com/en/sustainability/environment/circular-economy" TargetMode="External"/><Relationship Id="rId18" Type="http://schemas.openxmlformats.org/officeDocument/2006/relationships/hyperlink" Target="https://www.mpls.ox.ac.uk/research-funding/internal-research-funding/scgc-first/scgc-first-costing-guidelines-for-departments2019-finance-offic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esearchsupport.admin.ox.ac.uk/applying/howto/irams" TargetMode="External"/><Relationship Id="rId7" Type="http://schemas.openxmlformats.org/officeDocument/2006/relationships/endnotes" Target="endnotes.xml"/><Relationship Id="rId12" Type="http://schemas.openxmlformats.org/officeDocument/2006/relationships/hyperlink" Target="https://www.scg.com/en/01corporate_profile/" TargetMode="External"/><Relationship Id="rId17" Type="http://schemas.openxmlformats.org/officeDocument/2006/relationships/hyperlink" Target="https://scgcoe.mpls.ox.ac.uk/people" TargetMode="External"/><Relationship Id="rId25" Type="http://schemas.openxmlformats.org/officeDocument/2006/relationships/hyperlink" Target="mailto:gulcin.avul@chem.ox.ac.uk" TargetMode="External"/><Relationship Id="rId2" Type="http://schemas.openxmlformats.org/officeDocument/2006/relationships/numbering" Target="numbering.xml"/><Relationship Id="rId16" Type="http://schemas.openxmlformats.org/officeDocument/2006/relationships/hyperlink" Target="mailto:gulcin.avul@chem.ox.ac.uk" TargetMode="External"/><Relationship Id="rId20" Type="http://schemas.openxmlformats.org/officeDocument/2006/relationships/hyperlink" Target="https://unioxfordnexus.sharepoint.com/sites/ADMN-UASMosaicDocumentHub/Research%20Services/IRAMS_applicant_QRG.pdf?cid=d60c2f23-5e6e-4e75-b313-92e69138439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gcoe.mpls.ox.ac.uk/people" TargetMode="External"/><Relationship Id="rId24" Type="http://schemas.openxmlformats.org/officeDocument/2006/relationships/hyperlink" Target="mailto:scgcfirst@mpls.ox.ac.uk" TargetMode="External"/><Relationship Id="rId5" Type="http://schemas.openxmlformats.org/officeDocument/2006/relationships/webSettings" Target="webSettings.xml"/><Relationship Id="rId15" Type="http://schemas.openxmlformats.org/officeDocument/2006/relationships/hyperlink" Target="https://www.scgchemicals.com/en/articles/stories/1687243418" TargetMode="External"/><Relationship Id="rId23" Type="http://schemas.openxmlformats.org/officeDocument/2006/relationships/hyperlink" Target="mailto:Gulcin.avul@chem.ox.ac.uk" TargetMode="External"/><Relationship Id="rId28" Type="http://schemas.openxmlformats.org/officeDocument/2006/relationships/header" Target="header2.xml"/><Relationship Id="rId10" Type="http://schemas.openxmlformats.org/officeDocument/2006/relationships/hyperlink" Target="https://oxford.shorthandstories.com/scg-oxford-partnership/index.html" TargetMode="External"/><Relationship Id="rId19" Type="http://schemas.openxmlformats.org/officeDocument/2006/relationships/hyperlink" Target="https://irams.ox.ac.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gchemicals.com/en/sustainability/sustainability-approach/scgc-commitment" TargetMode="External"/><Relationship Id="rId14" Type="http://schemas.openxmlformats.org/officeDocument/2006/relationships/hyperlink" Target="https://www.scgchemicals.com/en/sustainability/sustainability-approach/scgc-commitment" TargetMode="External"/><Relationship Id="rId22" Type="http://schemas.openxmlformats.org/officeDocument/2006/relationships/hyperlink" Target="mailto:scgcfirst@mpls.ox.ac.uk"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D9031-7B19-444D-BC92-20CC08F4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Links>
    <vt:vector size="24" baseType="variant">
      <vt:variant>
        <vt:i4>6291548</vt:i4>
      </vt:variant>
      <vt:variant>
        <vt:i4>3</vt:i4>
      </vt:variant>
      <vt:variant>
        <vt:i4>0</vt:i4>
      </vt:variant>
      <vt:variant>
        <vt:i4>5</vt:i4>
      </vt:variant>
      <vt:variant>
        <vt:lpwstr>mailto:irpofficemanager@mpls.ox.ac.uk</vt:lpwstr>
      </vt:variant>
      <vt:variant>
        <vt:lpwstr/>
      </vt:variant>
      <vt:variant>
        <vt:i4>3080235</vt:i4>
      </vt:variant>
      <vt:variant>
        <vt:i4>0</vt:i4>
      </vt:variant>
      <vt:variant>
        <vt:i4>0</vt:i4>
      </vt:variant>
      <vt:variant>
        <vt:i4>5</vt:i4>
      </vt:variant>
      <vt:variant>
        <vt:lpwstr>https://researchsupport.admin.ox.ac.uk/applying/howto/irams</vt:lpwstr>
      </vt:variant>
      <vt:variant>
        <vt:lpwstr/>
      </vt:variant>
      <vt:variant>
        <vt:i4>8061035</vt:i4>
      </vt:variant>
      <vt:variant>
        <vt:i4>3</vt:i4>
      </vt:variant>
      <vt:variant>
        <vt:i4>0</vt:i4>
      </vt:variant>
      <vt:variant>
        <vt:i4>5</vt:i4>
      </vt:variant>
      <vt:variant>
        <vt:lpwstr>https://www.scgchemicals.com/en/sustainability/esg/esg-overview</vt:lpwstr>
      </vt:variant>
      <vt:variant>
        <vt:lpwstr/>
      </vt:variant>
      <vt:variant>
        <vt:i4>3997744</vt:i4>
      </vt:variant>
      <vt:variant>
        <vt:i4>0</vt:i4>
      </vt:variant>
      <vt:variant>
        <vt:i4>0</vt:i4>
      </vt:variant>
      <vt:variant>
        <vt:i4>5</vt:i4>
      </vt:variant>
      <vt:variant>
        <vt:lpwstr>https://www.scgchemicals.com/en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Gardner</dc:creator>
  <cp:keywords/>
  <dc:description/>
  <cp:lastModifiedBy>Sarah Loving</cp:lastModifiedBy>
  <cp:revision>5</cp:revision>
  <cp:lastPrinted>2023-11-02T09:27:00Z</cp:lastPrinted>
  <dcterms:created xsi:type="dcterms:W3CDTF">2023-11-08T17:58:00Z</dcterms:created>
  <dcterms:modified xsi:type="dcterms:W3CDTF">2023-11-09T15:19:00Z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26e795d4ade60e2b621da83936685ee166e76e2413bb36a94dd941741ab02cdd</vt:lpwstr>
  </property>
</Properties>
</file>