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9881" w14:textId="77777777" w:rsidR="0079445B" w:rsidRDefault="0079445B" w:rsidP="00C67158">
      <w:pPr>
        <w:pStyle w:val="NormalWeb"/>
        <w:rPr>
          <w:rStyle w:val="Strong"/>
          <w:rFonts w:asciiTheme="minorHAnsi" w:hAnsiTheme="minorHAnsi" w:cstheme="minorHAnsi"/>
          <w:color w:val="000000"/>
          <w:sz w:val="32"/>
          <w:szCs w:val="32"/>
        </w:rPr>
      </w:pPr>
    </w:p>
    <w:p w14:paraId="258B13A8" w14:textId="3705CE7E" w:rsidR="00C67158" w:rsidRPr="0079445B" w:rsidRDefault="00C67158" w:rsidP="00C67158">
      <w:pPr>
        <w:pStyle w:val="NormalWeb"/>
        <w:rPr>
          <w:rStyle w:val="Strong"/>
          <w:rFonts w:asciiTheme="minorHAnsi" w:hAnsiTheme="minorHAnsi" w:cstheme="minorHAnsi"/>
          <w:color w:val="000000"/>
          <w:sz w:val="32"/>
          <w:szCs w:val="32"/>
        </w:rPr>
      </w:pPr>
      <w:r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>MPLS A</w:t>
      </w:r>
      <w:r w:rsidR="00F43E47"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ssociate </w:t>
      </w:r>
      <w:r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>H</w:t>
      </w:r>
      <w:r w:rsidR="00F43E47"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>ead</w:t>
      </w:r>
      <w:r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 (People)</w:t>
      </w:r>
      <w:r w:rsidR="00F43E47"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: </w:t>
      </w:r>
      <w:r w:rsidR="00BE6249"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>role</w:t>
      </w:r>
      <w:r w:rsidR="00F43E47" w:rsidRPr="0079445B">
        <w:rPr>
          <w:rStyle w:val="Strong"/>
          <w:rFonts w:asciiTheme="minorHAnsi" w:hAnsiTheme="minorHAnsi" w:cstheme="minorHAnsi"/>
          <w:color w:val="000000"/>
          <w:sz w:val="32"/>
          <w:szCs w:val="32"/>
        </w:rPr>
        <w:t xml:space="preserve"> description</w:t>
      </w:r>
      <w:bookmarkStart w:id="0" w:name="_GoBack"/>
      <w:bookmarkEnd w:id="0"/>
    </w:p>
    <w:p w14:paraId="637DE8B3" w14:textId="359215D0" w:rsidR="00C67158" w:rsidRPr="00CF7E2B" w:rsidRDefault="00C67158" w:rsidP="00C67158">
      <w:pPr>
        <w:pStyle w:val="NormalWeb"/>
        <w:rPr>
          <w:rFonts w:asciiTheme="minorHAnsi" w:hAnsiTheme="minorHAnsi" w:cstheme="minorHAnsi"/>
          <w:color w:val="000000"/>
        </w:rPr>
      </w:pPr>
      <w:r w:rsidRPr="00CF7E2B">
        <w:rPr>
          <w:rStyle w:val="Strong"/>
          <w:rFonts w:asciiTheme="minorHAnsi" w:hAnsiTheme="minorHAnsi" w:cstheme="minorHAnsi"/>
          <w:color w:val="000000"/>
        </w:rPr>
        <w:t>Key Responsibilities:</w:t>
      </w:r>
      <w:r w:rsidRPr="00CF7E2B">
        <w:rPr>
          <w:rFonts w:asciiTheme="minorHAnsi" w:hAnsiTheme="minorHAnsi" w:cstheme="minorHAnsi"/>
          <w:color w:val="000000"/>
        </w:rPr>
        <w:br/>
        <w:t xml:space="preserve">As a member of the senior academic leadership team in the MPLS Division, you will work collaboratively to support the delivery of the Division’s five-year strategic plan, with particular emphasis on the people portfolio and the emerging MPLS </w:t>
      </w:r>
      <w:r w:rsidR="00A36C3B" w:rsidRPr="00CF7E2B">
        <w:rPr>
          <w:rFonts w:asciiTheme="minorHAnsi" w:hAnsiTheme="minorHAnsi" w:cstheme="minorHAnsi"/>
          <w:color w:val="000000"/>
        </w:rPr>
        <w:t>p</w:t>
      </w:r>
      <w:r w:rsidRPr="00CF7E2B">
        <w:rPr>
          <w:rFonts w:asciiTheme="minorHAnsi" w:hAnsiTheme="minorHAnsi" w:cstheme="minorHAnsi"/>
          <w:color w:val="000000"/>
        </w:rPr>
        <w:t xml:space="preserve">eople </w:t>
      </w:r>
      <w:r w:rsidR="00A36C3B" w:rsidRPr="00CF7E2B">
        <w:rPr>
          <w:rFonts w:asciiTheme="minorHAnsi" w:hAnsiTheme="minorHAnsi" w:cstheme="minorHAnsi"/>
          <w:color w:val="000000"/>
        </w:rPr>
        <w:t>p</w:t>
      </w:r>
      <w:r w:rsidRPr="00CF7E2B">
        <w:rPr>
          <w:rFonts w:asciiTheme="minorHAnsi" w:hAnsiTheme="minorHAnsi" w:cstheme="minorHAnsi"/>
          <w:color w:val="000000"/>
        </w:rPr>
        <w:t>lan</w:t>
      </w:r>
      <w:r w:rsidR="00A36C3B" w:rsidRPr="00CF7E2B">
        <w:rPr>
          <w:rFonts w:asciiTheme="minorHAnsi" w:hAnsiTheme="minorHAnsi" w:cstheme="minorHAnsi"/>
          <w:color w:val="000000"/>
        </w:rPr>
        <w:t>s</w:t>
      </w:r>
      <w:r w:rsidRPr="00CF7E2B">
        <w:rPr>
          <w:rFonts w:asciiTheme="minorHAnsi" w:hAnsiTheme="minorHAnsi" w:cstheme="minorHAnsi"/>
          <w:color w:val="000000"/>
        </w:rPr>
        <w:t>. Your role will involve driving key initiatives that enhance workplace practices, promote equality, diversity, and inclusion (EDI), and strengthen research staff development.</w:t>
      </w:r>
    </w:p>
    <w:p w14:paraId="199AF900" w14:textId="70D355C3" w:rsidR="00F43E47" w:rsidRPr="00CF7E2B" w:rsidRDefault="00F43E47" w:rsidP="00F43E47">
      <w:pPr>
        <w:autoSpaceDE w:val="0"/>
        <w:autoSpaceDN w:val="0"/>
        <w:adjustRightInd w:val="0"/>
        <w:rPr>
          <w:color w:val="242424"/>
          <w:shd w:val="clear" w:color="auto" w:fill="FFFFFF"/>
        </w:rPr>
      </w:pPr>
      <w:r w:rsidRPr="00CF7E2B">
        <w:rPr>
          <w:rFonts w:ascii="Calibri" w:hAnsi="Calibri" w:cs="Calibri"/>
          <w:color w:val="000000"/>
        </w:rPr>
        <w:t>Our key people priorities in MPLS include:</w:t>
      </w:r>
    </w:p>
    <w:p w14:paraId="694F32BD" w14:textId="77777777" w:rsidR="00F43E47" w:rsidRPr="00CF7E2B" w:rsidRDefault="00F43E47" w:rsidP="00F43E47">
      <w:pPr>
        <w:pStyle w:val="Default"/>
        <w:rPr>
          <w:color w:val="auto"/>
        </w:rPr>
      </w:pPr>
    </w:p>
    <w:p w14:paraId="0E9211B0" w14:textId="3317963B" w:rsidR="00F43E47" w:rsidRPr="00D679D9" w:rsidRDefault="00F43E47" w:rsidP="00D46192">
      <w:pPr>
        <w:pStyle w:val="Default"/>
        <w:numPr>
          <w:ilvl w:val="0"/>
          <w:numId w:val="5"/>
        </w:numPr>
        <w:ind w:left="360"/>
        <w:rPr>
          <w:rStyle w:val="normaltextrun"/>
          <w:bdr w:val="none" w:sz="0" w:space="0" w:color="auto" w:frame="1"/>
        </w:rPr>
      </w:pPr>
      <w:r w:rsidRPr="00D679D9">
        <w:rPr>
          <w:rStyle w:val="normaltextrun"/>
          <w:bdr w:val="none" w:sz="0" w:space="0" w:color="auto" w:frame="1"/>
        </w:rPr>
        <w:t>Implementing our strategic vision to tackle issues of equality diversity and inclusion, bullying and harassment, and staff mental health, stress and disability, via our EDI action plan.</w:t>
      </w:r>
    </w:p>
    <w:p w14:paraId="3B90B1DA" w14:textId="170A79FD" w:rsidR="00F43E47" w:rsidRPr="00D679D9" w:rsidRDefault="00F43E47" w:rsidP="00C57F1B">
      <w:pPr>
        <w:pStyle w:val="Default"/>
        <w:numPr>
          <w:ilvl w:val="0"/>
          <w:numId w:val="5"/>
        </w:numPr>
        <w:ind w:left="360"/>
        <w:rPr>
          <w:rStyle w:val="normaltextrun"/>
          <w:bdr w:val="none" w:sz="0" w:space="0" w:color="auto" w:frame="1"/>
        </w:rPr>
      </w:pPr>
      <w:r w:rsidRPr="00D679D9">
        <w:rPr>
          <w:rStyle w:val="normaltextrun"/>
          <w:bdr w:val="none" w:sz="0" w:space="0" w:color="auto" w:frame="1"/>
        </w:rPr>
        <w:t>Driving change in research culture, and in the experiences of our research staff.</w:t>
      </w:r>
    </w:p>
    <w:p w14:paraId="62EDF152" w14:textId="5100DDC3" w:rsidR="00F43E47" w:rsidRPr="00D679D9" w:rsidRDefault="00F43E47" w:rsidP="00050F70">
      <w:pPr>
        <w:pStyle w:val="Default"/>
        <w:numPr>
          <w:ilvl w:val="0"/>
          <w:numId w:val="5"/>
        </w:numPr>
        <w:ind w:left="360"/>
        <w:rPr>
          <w:rStyle w:val="normaltextrun"/>
          <w:shd w:val="clear" w:color="auto" w:fill="FFFFFF"/>
        </w:rPr>
      </w:pPr>
      <w:r w:rsidRPr="00D679D9">
        <w:rPr>
          <w:rStyle w:val="normaltextrun"/>
          <w:bdr w:val="none" w:sz="0" w:space="0" w:color="auto" w:frame="1"/>
        </w:rPr>
        <w:t>Developing services and practices for swifter resolution of conflicts between staff and for better management of HR casework.</w:t>
      </w:r>
    </w:p>
    <w:p w14:paraId="551B2374" w14:textId="3141E109" w:rsidR="00F43E47" w:rsidRPr="00D679D9" w:rsidRDefault="00F43E47" w:rsidP="00CC7C56">
      <w:pPr>
        <w:pStyle w:val="Default"/>
        <w:numPr>
          <w:ilvl w:val="0"/>
          <w:numId w:val="5"/>
        </w:numPr>
        <w:ind w:left="360"/>
        <w:rPr>
          <w:rStyle w:val="normaltextrun"/>
          <w:shd w:val="clear" w:color="auto" w:fill="FFFFFF"/>
        </w:rPr>
      </w:pPr>
      <w:r w:rsidRPr="00D679D9">
        <w:rPr>
          <w:rStyle w:val="normaltextrun"/>
          <w:shd w:val="clear" w:color="auto" w:fill="FFFFFF"/>
        </w:rPr>
        <w:t>Empowering our departments to develop expertise in workforce planning.</w:t>
      </w:r>
    </w:p>
    <w:p w14:paraId="6A7154B7" w14:textId="7C42DB90" w:rsidR="00F43E47" w:rsidRPr="00D679D9" w:rsidRDefault="00F43E47" w:rsidP="00470DE3">
      <w:pPr>
        <w:pStyle w:val="Default"/>
        <w:numPr>
          <w:ilvl w:val="0"/>
          <w:numId w:val="5"/>
        </w:numPr>
        <w:ind w:left="360"/>
        <w:rPr>
          <w:rStyle w:val="normaltextrun"/>
          <w:bdr w:val="none" w:sz="0" w:space="0" w:color="auto" w:frame="1"/>
        </w:rPr>
      </w:pPr>
      <w:r w:rsidRPr="00D679D9">
        <w:rPr>
          <w:rStyle w:val="normaltextrun"/>
          <w:shd w:val="clear" w:color="auto" w:fill="FFFFFF"/>
        </w:rPr>
        <w:t>Addressing issues and risks inherent in heavy staff workloads, which are compounded by the current MPLS financial challenges, and wor</w:t>
      </w:r>
      <w:r w:rsidRPr="00D679D9">
        <w:rPr>
          <w:rStyle w:val="normaltextrun"/>
          <w:bdr w:val="none" w:sz="0" w:space="0" w:color="auto" w:frame="1"/>
        </w:rPr>
        <w:t>king to better understand and improve administrative resilience across the division.</w:t>
      </w:r>
    </w:p>
    <w:p w14:paraId="604818FD" w14:textId="0AD1F8C6" w:rsidR="00F43E47" w:rsidRPr="00D679D9" w:rsidRDefault="00F43E47" w:rsidP="004770C7">
      <w:pPr>
        <w:pStyle w:val="Default"/>
        <w:numPr>
          <w:ilvl w:val="0"/>
          <w:numId w:val="5"/>
        </w:numPr>
        <w:ind w:left="360"/>
        <w:rPr>
          <w:rStyle w:val="normaltextrun"/>
          <w:shd w:val="clear" w:color="auto" w:fill="FFFFFF"/>
        </w:rPr>
      </w:pPr>
      <w:r w:rsidRPr="00D679D9">
        <w:rPr>
          <w:rStyle w:val="normaltextrun"/>
          <w:bdr w:val="none" w:sz="0" w:space="0" w:color="auto" w:frame="1"/>
        </w:rPr>
        <w:t>Working with the central university and the other divisions to shape important change in Oxford’s academic career pathways, and in academic salary and reward schemes and procedures.</w:t>
      </w:r>
    </w:p>
    <w:p w14:paraId="5018A9BC" w14:textId="6CC2CC81" w:rsidR="00F43E47" w:rsidRPr="00D679D9" w:rsidRDefault="00F43E47" w:rsidP="008F0607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 w:rsidRPr="00D679D9">
        <w:rPr>
          <w:rStyle w:val="normaltextrun"/>
          <w:shd w:val="clear" w:color="auto" w:fill="FFFFFF"/>
        </w:rPr>
        <w:t>Contributing MPLS perspectives to the wide range of central University strategic initiatives ongoing in the ‘People’ Space, helping to maximize the benefits and mitigate risks of staff overloading.</w:t>
      </w:r>
    </w:p>
    <w:p w14:paraId="262E0F96" w14:textId="77777777" w:rsidR="00F43E47" w:rsidRPr="00CF7E2B" w:rsidRDefault="00F43E47" w:rsidP="00F43E47">
      <w:pPr>
        <w:pStyle w:val="Default"/>
        <w:rPr>
          <w:rFonts w:asciiTheme="minorHAnsi" w:hAnsiTheme="minorHAnsi" w:cstheme="minorHAnsi"/>
        </w:rPr>
      </w:pPr>
    </w:p>
    <w:p w14:paraId="7054FE9B" w14:textId="77777777" w:rsidR="00C67158" w:rsidRPr="00CF7E2B" w:rsidRDefault="00C67158" w:rsidP="00AA3998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</w:rPr>
      </w:pPr>
      <w:r w:rsidRPr="00CF7E2B">
        <w:rPr>
          <w:rStyle w:val="Strong"/>
          <w:rFonts w:asciiTheme="minorHAnsi" w:hAnsiTheme="minorHAnsi" w:cstheme="minorHAnsi"/>
          <w:color w:val="000000"/>
        </w:rPr>
        <w:t>Key Areas of Responsibility:</w:t>
      </w:r>
    </w:p>
    <w:p w14:paraId="07B86983" w14:textId="77777777" w:rsidR="00AA3998" w:rsidRPr="00CF7E2B" w:rsidRDefault="00AA3998" w:rsidP="00AA3998">
      <w:pPr>
        <w:pStyle w:val="NormalWeb"/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b/>
          <w:bCs/>
          <w:color w:val="000000"/>
        </w:rPr>
      </w:pPr>
      <w:r w:rsidRPr="00CF7E2B">
        <w:rPr>
          <w:rFonts w:asciiTheme="minorHAnsi" w:hAnsiTheme="minorHAnsi" w:cstheme="minorHAnsi"/>
          <w:b/>
          <w:bCs/>
          <w:color w:val="000000"/>
        </w:rPr>
        <w:t>Strategic leadership of People Issues:</w:t>
      </w:r>
    </w:p>
    <w:p w14:paraId="4EDE2E4C" w14:textId="77777777" w:rsidR="00A36C3B" w:rsidRPr="00CF7E2B" w:rsidRDefault="00A36C3B" w:rsidP="00A36C3B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In collaboration with divisional colleagues, be responsible for developing the strategic direction, objective setting and delivery of the MPLS People plans.</w:t>
      </w:r>
    </w:p>
    <w:p w14:paraId="3CA2E7E9" w14:textId="500A7759" w:rsidR="00AA3998" w:rsidRPr="00CF7E2B" w:rsidRDefault="00F43E47" w:rsidP="00AA3998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Support the divisional office with the development and delivery of cross-MPLS strategic, systems and process improvements to academic and professional services people matters as agreed</w:t>
      </w:r>
      <w:r w:rsidR="00AA3998" w:rsidRPr="00CF7E2B">
        <w:rPr>
          <w:rFonts w:asciiTheme="minorHAnsi" w:hAnsiTheme="minorHAnsi" w:cstheme="minorHAnsi"/>
          <w:color w:val="000000"/>
        </w:rPr>
        <w:t>.</w:t>
      </w:r>
    </w:p>
    <w:p w14:paraId="50A7A85D" w14:textId="60B2828F" w:rsidR="00A36C3B" w:rsidRPr="00CF7E2B" w:rsidRDefault="00A36C3B" w:rsidP="00A36C3B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Serve as a key academic advisor to the Divisional Board and General Purposes Committee on relevant people issues.</w:t>
      </w:r>
    </w:p>
    <w:p w14:paraId="3B478490" w14:textId="601F2721" w:rsidR="00F43E47" w:rsidRPr="00CF7E2B" w:rsidRDefault="00F43E47" w:rsidP="00F43E47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Work collaboratively within the division and with colleagues from across the University in support of the delivery of the Vice Chancellor’s Pay and Conditions review recommendations</w:t>
      </w:r>
      <w:r w:rsidRPr="00CF7E2B">
        <w:t xml:space="preserve"> </w:t>
      </w:r>
      <w:r w:rsidRPr="00CF7E2B">
        <w:rPr>
          <w:rFonts w:asciiTheme="minorHAnsi" w:hAnsiTheme="minorHAnsi" w:cstheme="minorHAnsi"/>
          <w:color w:val="000000"/>
        </w:rPr>
        <w:t>and other emerging University people policies and strategies, as required.</w:t>
      </w:r>
    </w:p>
    <w:p w14:paraId="4AF2E601" w14:textId="77777777" w:rsidR="00C67158" w:rsidRPr="00CF7E2B" w:rsidRDefault="00C67158" w:rsidP="00C67158">
      <w:pPr>
        <w:pStyle w:val="NormalWeb"/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color w:val="000000"/>
        </w:rPr>
      </w:pPr>
      <w:r w:rsidRPr="00CF7E2B">
        <w:rPr>
          <w:rStyle w:val="Strong"/>
          <w:rFonts w:asciiTheme="minorHAnsi" w:hAnsiTheme="minorHAnsi" w:cstheme="minorHAnsi"/>
          <w:color w:val="000000"/>
        </w:rPr>
        <w:lastRenderedPageBreak/>
        <w:t>Leadership in Equality, Diversity, and Inclusion (EDI):</w:t>
      </w:r>
    </w:p>
    <w:p w14:paraId="636E959E" w14:textId="77777777" w:rsidR="00A36C3B" w:rsidRPr="00CF7E2B" w:rsidRDefault="00A36C3B" w:rsidP="00A36C3B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Chair the Divisional EDI Steering Group to guide EDI initiatives and foster inclusivity.</w:t>
      </w:r>
    </w:p>
    <w:p w14:paraId="246EC5C3" w14:textId="77777777" w:rsidR="00C67158" w:rsidRPr="00CF7E2B" w:rsidRDefault="00A36C3B" w:rsidP="00C67158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As part of the overarching people plans for the Division, l</w:t>
      </w:r>
      <w:r w:rsidR="00C67158" w:rsidRPr="00CF7E2B">
        <w:rPr>
          <w:rFonts w:asciiTheme="minorHAnsi" w:hAnsiTheme="minorHAnsi" w:cstheme="minorHAnsi"/>
          <w:color w:val="000000"/>
        </w:rPr>
        <w:t xml:space="preserve">ead the development and implementation of </w:t>
      </w:r>
      <w:r w:rsidRPr="00CF7E2B">
        <w:rPr>
          <w:rFonts w:asciiTheme="minorHAnsi" w:hAnsiTheme="minorHAnsi" w:cstheme="minorHAnsi"/>
          <w:color w:val="000000"/>
        </w:rPr>
        <w:t xml:space="preserve">appropriate </w:t>
      </w:r>
      <w:r w:rsidR="00C67158" w:rsidRPr="00CF7E2B">
        <w:rPr>
          <w:rFonts w:asciiTheme="minorHAnsi" w:hAnsiTheme="minorHAnsi" w:cstheme="minorHAnsi"/>
          <w:color w:val="000000"/>
        </w:rPr>
        <w:t>EDI policies, strategies, and workplace practices.</w:t>
      </w:r>
    </w:p>
    <w:p w14:paraId="48A58AE1" w14:textId="7DDB6C08" w:rsidR="00C67158" w:rsidRPr="00CF7E2B" w:rsidRDefault="00F43E47" w:rsidP="00C67158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Be a source of advice/guidance for our departments in implementing inclusive practices, role modelling EDI approaches and delivering key EDI messages to a wide range of audiences</w:t>
      </w:r>
      <w:r w:rsidR="00C67158" w:rsidRPr="00CF7E2B">
        <w:rPr>
          <w:rFonts w:asciiTheme="minorHAnsi" w:hAnsiTheme="minorHAnsi" w:cstheme="minorHAnsi"/>
          <w:color w:val="000000"/>
        </w:rPr>
        <w:t>.</w:t>
      </w:r>
    </w:p>
    <w:p w14:paraId="11CDA6B1" w14:textId="77777777" w:rsidR="00C67158" w:rsidRPr="00CF7E2B" w:rsidRDefault="00C67158" w:rsidP="00C67158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Facilitate the coordination and approval of bids for internal and external EDI-related funding opportunities.</w:t>
      </w:r>
    </w:p>
    <w:p w14:paraId="0BBEB639" w14:textId="1C7B5012" w:rsidR="00EB400E" w:rsidRPr="00EB400E" w:rsidRDefault="00A36C3B" w:rsidP="00EB400E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Act as a liaison for departments to raise EDI-related concerns within the Division</w:t>
      </w:r>
      <w:r w:rsidR="00F43E47" w:rsidRPr="00CF7E2B">
        <w:rPr>
          <w:rFonts w:asciiTheme="minorHAnsi" w:hAnsiTheme="minorHAnsi" w:cstheme="minorHAnsi"/>
          <w:color w:val="000000"/>
        </w:rPr>
        <w:t xml:space="preserve"> and beyond</w:t>
      </w:r>
      <w:r w:rsidRPr="00CF7E2B">
        <w:rPr>
          <w:rFonts w:asciiTheme="minorHAnsi" w:hAnsiTheme="minorHAnsi" w:cstheme="minorHAnsi"/>
          <w:color w:val="000000"/>
        </w:rPr>
        <w:t>.</w:t>
      </w:r>
    </w:p>
    <w:p w14:paraId="7607AAE1" w14:textId="77777777" w:rsidR="00C67158" w:rsidRPr="00CF7E2B" w:rsidRDefault="00C67158" w:rsidP="00C67158">
      <w:pPr>
        <w:pStyle w:val="NormalWeb"/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Theme="minorHAnsi" w:hAnsiTheme="minorHAnsi" w:cstheme="minorHAnsi"/>
          <w:color w:val="000000"/>
        </w:rPr>
      </w:pPr>
      <w:r w:rsidRPr="00CF7E2B">
        <w:rPr>
          <w:rStyle w:val="Strong"/>
          <w:rFonts w:asciiTheme="minorHAnsi" w:hAnsiTheme="minorHAnsi" w:cstheme="minorHAnsi"/>
          <w:color w:val="000000"/>
        </w:rPr>
        <w:t>Collaboration on Research Staff Development:</w:t>
      </w:r>
    </w:p>
    <w:p w14:paraId="75F9641D" w14:textId="65C8C0F4" w:rsidR="00351A08" w:rsidRPr="00CF7E2B" w:rsidRDefault="00C67158" w:rsidP="00351A08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 xml:space="preserve">Work closely with the </w:t>
      </w:r>
      <w:r w:rsidR="00A36C3B" w:rsidRPr="00CF7E2B">
        <w:rPr>
          <w:rFonts w:asciiTheme="minorHAnsi" w:hAnsiTheme="minorHAnsi" w:cstheme="minorHAnsi"/>
          <w:color w:val="000000"/>
        </w:rPr>
        <w:t xml:space="preserve">MPLS </w:t>
      </w:r>
      <w:r w:rsidRPr="00CF7E2B">
        <w:rPr>
          <w:rFonts w:asciiTheme="minorHAnsi" w:hAnsiTheme="minorHAnsi" w:cstheme="minorHAnsi"/>
          <w:color w:val="000000"/>
        </w:rPr>
        <w:t>Associate Head for Research</w:t>
      </w:r>
      <w:r w:rsidR="00A36C3B" w:rsidRPr="00CF7E2B">
        <w:rPr>
          <w:rFonts w:asciiTheme="minorHAnsi" w:hAnsiTheme="minorHAnsi" w:cstheme="minorHAnsi"/>
          <w:color w:val="000000"/>
        </w:rPr>
        <w:t xml:space="preserve"> and</w:t>
      </w:r>
      <w:r w:rsidRPr="00CF7E2B">
        <w:rPr>
          <w:rFonts w:asciiTheme="minorHAnsi" w:hAnsiTheme="minorHAnsi" w:cstheme="minorHAnsi"/>
          <w:color w:val="000000"/>
        </w:rPr>
        <w:t xml:space="preserve"> the </w:t>
      </w:r>
      <w:r w:rsidR="00A36C3B" w:rsidRPr="00CF7E2B">
        <w:rPr>
          <w:rFonts w:asciiTheme="minorHAnsi" w:hAnsiTheme="minorHAnsi" w:cstheme="minorHAnsi"/>
          <w:color w:val="000000"/>
        </w:rPr>
        <w:t xml:space="preserve">MPLS </w:t>
      </w:r>
      <w:r w:rsidRPr="00CF7E2B">
        <w:rPr>
          <w:rFonts w:asciiTheme="minorHAnsi" w:hAnsiTheme="minorHAnsi" w:cstheme="minorHAnsi"/>
          <w:color w:val="000000"/>
        </w:rPr>
        <w:t>Associate Head for Research Degrees</w:t>
      </w:r>
      <w:r w:rsidR="00A36C3B" w:rsidRPr="00CF7E2B">
        <w:rPr>
          <w:rFonts w:asciiTheme="minorHAnsi" w:hAnsiTheme="minorHAnsi" w:cstheme="minorHAnsi"/>
          <w:color w:val="000000"/>
        </w:rPr>
        <w:t xml:space="preserve"> </w:t>
      </w:r>
      <w:r w:rsidRPr="00CF7E2B">
        <w:rPr>
          <w:rFonts w:asciiTheme="minorHAnsi" w:hAnsiTheme="minorHAnsi" w:cstheme="minorHAnsi"/>
          <w:color w:val="000000"/>
        </w:rPr>
        <w:t>to provide academic leadership in implementing the University’s Research Staff Development Strategy</w:t>
      </w:r>
      <w:r w:rsidR="00351A08" w:rsidRPr="00CF7E2B">
        <w:rPr>
          <w:rFonts w:asciiTheme="minorHAnsi" w:hAnsiTheme="minorHAnsi" w:cstheme="minorHAnsi"/>
          <w:color w:val="000000"/>
        </w:rPr>
        <w:t>, and in contributing to the development of positive Research Culture.</w:t>
      </w:r>
    </w:p>
    <w:p w14:paraId="14F3C310" w14:textId="77777777" w:rsidR="00C67158" w:rsidRPr="00CF7E2B" w:rsidRDefault="00C67158" w:rsidP="00C67158">
      <w:pPr>
        <w:numPr>
          <w:ilvl w:val="1"/>
          <w:numId w:val="1"/>
        </w:numPr>
        <w:tabs>
          <w:tab w:val="clear" w:pos="1800"/>
          <w:tab w:val="num" w:pos="1080"/>
        </w:tabs>
        <w:spacing w:before="100" w:beforeAutospacing="1" w:after="100" w:afterAutospacing="1"/>
        <w:ind w:left="108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Enhance the Division’s commitment to research staff development, making their training and career progression more visible and robust.</w:t>
      </w:r>
    </w:p>
    <w:p w14:paraId="668EF11C" w14:textId="77777777" w:rsidR="00C67158" w:rsidRPr="00CF7E2B" w:rsidRDefault="00C67158" w:rsidP="00C67158">
      <w:pPr>
        <w:pStyle w:val="NormalWeb"/>
        <w:rPr>
          <w:rFonts w:asciiTheme="minorHAnsi" w:hAnsiTheme="minorHAnsi" w:cstheme="minorHAnsi"/>
          <w:color w:val="000000"/>
        </w:rPr>
      </w:pPr>
      <w:r w:rsidRPr="00CF7E2B">
        <w:rPr>
          <w:rStyle w:val="Strong"/>
          <w:rFonts w:asciiTheme="minorHAnsi" w:hAnsiTheme="minorHAnsi" w:cstheme="minorHAnsi"/>
          <w:color w:val="000000"/>
        </w:rPr>
        <w:t>Additional Responsibilities:</w:t>
      </w:r>
    </w:p>
    <w:p w14:paraId="14C4B723" w14:textId="77777777" w:rsidR="00C67158" w:rsidRPr="00CF7E2B" w:rsidRDefault="00C67158" w:rsidP="00C67158">
      <w:pPr>
        <w:numPr>
          <w:ilvl w:val="0"/>
          <w:numId w:val="2"/>
        </w:numPr>
        <w:tabs>
          <w:tab w:val="num" w:pos="360"/>
        </w:tabs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Collaborate with other Associate Heads, including those responsible for Research, Taught Degrees, and Research Degrees to drive cross-functional initiatives.</w:t>
      </w:r>
    </w:p>
    <w:p w14:paraId="59B265C5" w14:textId="77777777" w:rsidR="00C67158" w:rsidRPr="00CF7E2B" w:rsidRDefault="00C67158" w:rsidP="00C67158">
      <w:pPr>
        <w:numPr>
          <w:ilvl w:val="0"/>
          <w:numId w:val="2"/>
        </w:numPr>
        <w:tabs>
          <w:tab w:val="num" w:pos="360"/>
        </w:tabs>
        <w:spacing w:before="100" w:beforeAutospacing="1" w:after="100" w:afterAutospacing="1"/>
        <w:ind w:left="360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>Act as a representative of the Division on University-wide committees and working groups related to people planning and EDI matters.</w:t>
      </w:r>
    </w:p>
    <w:p w14:paraId="2BF72F47" w14:textId="247E50AF" w:rsidR="00F75864" w:rsidRPr="0079445B" w:rsidRDefault="00C67158" w:rsidP="00380F12">
      <w:pPr>
        <w:pStyle w:val="NormalWeb"/>
        <w:rPr>
          <w:rFonts w:asciiTheme="minorHAnsi" w:hAnsiTheme="minorHAnsi" w:cstheme="minorHAnsi"/>
          <w:color w:val="000000"/>
        </w:rPr>
      </w:pPr>
      <w:r w:rsidRPr="00CF7E2B">
        <w:rPr>
          <w:rFonts w:asciiTheme="minorHAnsi" w:hAnsiTheme="minorHAnsi" w:cstheme="minorHAnsi"/>
          <w:color w:val="000000"/>
        </w:rPr>
        <w:t xml:space="preserve">This role offers an opportunity to lead transformative change within the MPLS Division, </w:t>
      </w:r>
      <w:r w:rsidRPr="0079445B">
        <w:rPr>
          <w:rFonts w:asciiTheme="minorHAnsi" w:hAnsiTheme="minorHAnsi" w:cstheme="minorHAnsi"/>
          <w:color w:val="000000"/>
        </w:rPr>
        <w:t>ensuring a more inclusive and supportive environment for staff and students alike.</w:t>
      </w:r>
    </w:p>
    <w:p w14:paraId="1CEA1002" w14:textId="5A74ECAC" w:rsidR="0079445B" w:rsidRPr="0079445B" w:rsidRDefault="0079445B" w:rsidP="00380F12">
      <w:pPr>
        <w:pStyle w:val="NormalWeb"/>
        <w:rPr>
          <w:rFonts w:asciiTheme="minorHAnsi" w:hAnsiTheme="minorHAnsi" w:cstheme="minorHAnsi"/>
        </w:rPr>
      </w:pPr>
    </w:p>
    <w:p w14:paraId="52A87B6B" w14:textId="0A7ED5F2" w:rsidR="0079445B" w:rsidRPr="0079445B" w:rsidRDefault="0079445B" w:rsidP="00380F12">
      <w:pPr>
        <w:pStyle w:val="NormalWeb"/>
        <w:rPr>
          <w:rFonts w:asciiTheme="minorHAnsi" w:hAnsiTheme="minorHAnsi" w:cstheme="minorHAnsi"/>
          <w:i/>
        </w:rPr>
      </w:pPr>
      <w:r w:rsidRPr="0079445B">
        <w:rPr>
          <w:rFonts w:asciiTheme="minorHAnsi" w:hAnsiTheme="minorHAnsi" w:cstheme="minorHAnsi"/>
          <w:i/>
        </w:rPr>
        <w:t>October 2024</w:t>
      </w:r>
    </w:p>
    <w:sectPr w:rsidR="0079445B" w:rsidRPr="0079445B" w:rsidSect="00EB40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0C95" w14:textId="77777777" w:rsidR="0079445B" w:rsidRDefault="0079445B" w:rsidP="0079445B">
      <w:r>
        <w:separator/>
      </w:r>
    </w:p>
  </w:endnote>
  <w:endnote w:type="continuationSeparator" w:id="0">
    <w:p w14:paraId="614A6AE6" w14:textId="77777777" w:rsidR="0079445B" w:rsidRDefault="0079445B" w:rsidP="0079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54F86" w14:textId="77777777" w:rsidR="0079445B" w:rsidRDefault="0079445B" w:rsidP="0079445B">
      <w:r>
        <w:separator/>
      </w:r>
    </w:p>
  </w:footnote>
  <w:footnote w:type="continuationSeparator" w:id="0">
    <w:p w14:paraId="56184C1A" w14:textId="77777777" w:rsidR="0079445B" w:rsidRDefault="0079445B" w:rsidP="0079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9A81" w14:textId="64667C8E" w:rsidR="0079445B" w:rsidRDefault="0079445B" w:rsidP="0079445B">
    <w:pPr>
      <w:pStyle w:val="Header"/>
      <w:jc w:val="right"/>
    </w:pPr>
    <w:r>
      <w:rPr>
        <w:noProof/>
      </w:rPr>
      <w:drawing>
        <wp:inline distT="0" distB="0" distL="0" distR="0" wp14:anchorId="4AC5391D" wp14:editId="7E5C37CF">
          <wp:extent cx="2066307" cy="9740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PL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134" cy="98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2178"/>
    <w:multiLevelType w:val="multilevel"/>
    <w:tmpl w:val="7A5A67A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D6541"/>
    <w:multiLevelType w:val="hybridMultilevel"/>
    <w:tmpl w:val="52B2D3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537E3"/>
    <w:multiLevelType w:val="hybridMultilevel"/>
    <w:tmpl w:val="6D2454F8"/>
    <w:lvl w:ilvl="0" w:tplc="4D0AD0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07D4D"/>
    <w:multiLevelType w:val="multilevel"/>
    <w:tmpl w:val="A7A02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711C07A6"/>
    <w:multiLevelType w:val="hybridMultilevel"/>
    <w:tmpl w:val="9B7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58"/>
    <w:rsid w:val="00046C03"/>
    <w:rsid w:val="00223B16"/>
    <w:rsid w:val="0024605A"/>
    <w:rsid w:val="00351A08"/>
    <w:rsid w:val="00380F12"/>
    <w:rsid w:val="004714F5"/>
    <w:rsid w:val="004C03EA"/>
    <w:rsid w:val="005E24BF"/>
    <w:rsid w:val="00643B49"/>
    <w:rsid w:val="0079445B"/>
    <w:rsid w:val="007D1B97"/>
    <w:rsid w:val="007F5ED1"/>
    <w:rsid w:val="009C6093"/>
    <w:rsid w:val="00A36C3B"/>
    <w:rsid w:val="00AA3998"/>
    <w:rsid w:val="00BE6249"/>
    <w:rsid w:val="00C67158"/>
    <w:rsid w:val="00CF7E2B"/>
    <w:rsid w:val="00D14078"/>
    <w:rsid w:val="00D679D9"/>
    <w:rsid w:val="00EB400E"/>
    <w:rsid w:val="00EC3A3C"/>
    <w:rsid w:val="00F43E47"/>
    <w:rsid w:val="00F7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63E5B"/>
  <w15:chartTrackingRefBased/>
  <w15:docId w15:val="{E5617488-A609-4D0E-9FEE-8BDB9D58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715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71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C6715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715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6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C0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C0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C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03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fault">
    <w:name w:val="Default"/>
    <w:rsid w:val="00F43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F43E47"/>
  </w:style>
  <w:style w:type="paragraph" w:styleId="ListParagraph">
    <w:name w:val="List Paragraph"/>
    <w:basedOn w:val="Normal"/>
    <w:uiPriority w:val="34"/>
    <w:qFormat/>
    <w:rsid w:val="00F43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4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45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4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45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Gale</dc:creator>
  <cp:keywords/>
  <dc:description/>
  <cp:lastModifiedBy>Sarah Loving</cp:lastModifiedBy>
  <cp:revision>5</cp:revision>
  <dcterms:created xsi:type="dcterms:W3CDTF">2024-10-15T17:08:00Z</dcterms:created>
  <dcterms:modified xsi:type="dcterms:W3CDTF">2024-10-15T17:12:00Z</dcterms:modified>
</cp:coreProperties>
</file>