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2D" w:rsidRDefault="00A770F2" w:rsidP="007C5357">
      <w:pPr>
        <w:spacing w:after="120"/>
        <w:jc w:val="center"/>
        <w:rPr>
          <w:rFonts w:cs="Arial"/>
        </w:rPr>
      </w:pPr>
      <w:r>
        <w:rPr>
          <w:rFonts w:cs="Arial"/>
          <w:b/>
        </w:rPr>
        <w:t>MATHEMATICAL, PHYSI</w:t>
      </w:r>
      <w:bookmarkStart w:id="0" w:name="_GoBack"/>
      <w:bookmarkEnd w:id="0"/>
      <w:r>
        <w:rPr>
          <w:rFonts w:cs="Arial"/>
          <w:b/>
        </w:rPr>
        <w:t>C</w:t>
      </w:r>
      <w:r w:rsidR="00521E2D" w:rsidRPr="00EF12A7">
        <w:rPr>
          <w:rFonts w:cs="Arial"/>
          <w:b/>
        </w:rPr>
        <w:t>AL AND LIFE SCIENCES DIVISION</w:t>
      </w:r>
    </w:p>
    <w:p w:rsidR="00521E2D" w:rsidRDefault="00521E2D" w:rsidP="007C5357">
      <w:pPr>
        <w:spacing w:after="120"/>
        <w:jc w:val="center"/>
        <w:rPr>
          <w:rFonts w:cs="Arial"/>
        </w:rPr>
      </w:pPr>
      <w:r w:rsidRPr="00EF12A7">
        <w:rPr>
          <w:rFonts w:cs="Arial"/>
          <w:b/>
        </w:rPr>
        <w:t>Guidelines for DGSs in Selection of Transfer Assessors</w:t>
      </w:r>
    </w:p>
    <w:p w:rsidR="004878ED" w:rsidRDefault="004878ED" w:rsidP="004878ED">
      <w:pPr>
        <w:spacing w:after="0"/>
        <w:rPr>
          <w:rFonts w:cs="Arial"/>
          <w:b/>
        </w:rPr>
      </w:pPr>
    </w:p>
    <w:p w:rsidR="00521E2D" w:rsidRDefault="00521E2D" w:rsidP="00521E2D">
      <w:pPr>
        <w:rPr>
          <w:rFonts w:cs="Arial"/>
          <w:b/>
        </w:rPr>
      </w:pPr>
      <w:r w:rsidRPr="00EF12A7">
        <w:rPr>
          <w:rFonts w:cs="Arial"/>
          <w:b/>
        </w:rPr>
        <w:t>General Notes:</w:t>
      </w:r>
    </w:p>
    <w:p w:rsidR="00521E2D" w:rsidRPr="006E60B3" w:rsidRDefault="00521E2D" w:rsidP="006E60B3">
      <w:pPr>
        <w:pStyle w:val="ListParagraph"/>
        <w:numPr>
          <w:ilvl w:val="0"/>
          <w:numId w:val="8"/>
        </w:numPr>
        <w:spacing w:after="200" w:line="276" w:lineRule="auto"/>
        <w:rPr>
          <w:rFonts w:cs="Arial"/>
        </w:rPr>
      </w:pPr>
      <w:r w:rsidRPr="006E60B3">
        <w:rPr>
          <w:rFonts w:cs="Arial"/>
        </w:rPr>
        <w:t xml:space="preserve">The aim of transfer is to </w:t>
      </w:r>
      <w:r w:rsidRPr="006E60B3">
        <w:rPr>
          <w:rFonts w:cs="Arial"/>
          <w:b/>
          <w:u w:val="single"/>
        </w:rPr>
        <w:t>assess</w:t>
      </w:r>
      <w:r w:rsidR="008451C9">
        <w:rPr>
          <w:rFonts w:cs="Arial"/>
          <w:b/>
          <w:u w:val="single"/>
        </w:rPr>
        <w:t>:</w:t>
      </w:r>
      <w:r w:rsidRPr="006E60B3">
        <w:rPr>
          <w:rFonts w:cs="Arial"/>
          <w:b/>
          <w:u w:val="single"/>
        </w:rPr>
        <w:t xml:space="preserve"> </w:t>
      </w:r>
      <w:r w:rsidR="008451C9">
        <w:rPr>
          <w:rFonts w:cs="Arial"/>
          <w:b/>
          <w:u w:val="single"/>
        </w:rPr>
        <w:t xml:space="preserve">student </w:t>
      </w:r>
      <w:r w:rsidRPr="006E60B3">
        <w:rPr>
          <w:rFonts w:cs="Arial"/>
          <w:b/>
          <w:u w:val="single"/>
        </w:rPr>
        <w:t>progress</w:t>
      </w:r>
      <w:r w:rsidR="008451C9">
        <w:rPr>
          <w:rFonts w:cs="Arial"/>
          <w:b/>
          <w:u w:val="single"/>
        </w:rPr>
        <w:t>;</w:t>
      </w:r>
      <w:r w:rsidRPr="006E60B3">
        <w:rPr>
          <w:rFonts w:cs="Arial"/>
          <w:b/>
          <w:u w:val="single"/>
        </w:rPr>
        <w:t xml:space="preserve"> </w:t>
      </w:r>
      <w:r w:rsidR="00430A13" w:rsidRPr="006E60B3">
        <w:rPr>
          <w:rFonts w:cs="Arial"/>
          <w:b/>
          <w:u w:val="single"/>
        </w:rPr>
        <w:t xml:space="preserve">the </w:t>
      </w:r>
      <w:r w:rsidR="008451C9">
        <w:rPr>
          <w:rFonts w:cs="Arial"/>
          <w:b/>
          <w:u w:val="single"/>
        </w:rPr>
        <w:t xml:space="preserve">validity of the </w:t>
      </w:r>
      <w:r w:rsidRPr="006E60B3">
        <w:rPr>
          <w:rFonts w:cs="Arial"/>
          <w:b/>
          <w:u w:val="single"/>
        </w:rPr>
        <w:t>proposed research</w:t>
      </w:r>
      <w:r w:rsidR="008451C9">
        <w:rPr>
          <w:rFonts w:cs="Arial"/>
          <w:b/>
          <w:u w:val="single"/>
        </w:rPr>
        <w:t>;</w:t>
      </w:r>
      <w:r w:rsidRPr="006E60B3">
        <w:rPr>
          <w:rFonts w:cs="Arial"/>
          <w:b/>
          <w:u w:val="single"/>
        </w:rPr>
        <w:t xml:space="preserve"> project</w:t>
      </w:r>
      <w:r w:rsidR="008451C9">
        <w:rPr>
          <w:rFonts w:cs="Arial"/>
          <w:b/>
          <w:u w:val="single"/>
        </w:rPr>
        <w:t>;</w:t>
      </w:r>
      <w:r w:rsidRPr="006E60B3">
        <w:rPr>
          <w:rFonts w:cs="Arial"/>
          <w:b/>
          <w:u w:val="single"/>
        </w:rPr>
        <w:t xml:space="preserve"> and </w:t>
      </w:r>
      <w:r w:rsidR="00430A13" w:rsidRPr="006E60B3">
        <w:rPr>
          <w:rFonts w:cs="Arial"/>
          <w:b/>
          <w:u w:val="single"/>
        </w:rPr>
        <w:t xml:space="preserve">the </w:t>
      </w:r>
      <w:r w:rsidRPr="006E60B3">
        <w:rPr>
          <w:rFonts w:cs="Arial"/>
          <w:b/>
          <w:u w:val="single"/>
        </w:rPr>
        <w:t>likelihood of submission within the student</w:t>
      </w:r>
      <w:r w:rsidR="00430A13" w:rsidRPr="006E60B3">
        <w:rPr>
          <w:rFonts w:cs="Arial"/>
          <w:b/>
          <w:u w:val="single"/>
        </w:rPr>
        <w:t>’</w:t>
      </w:r>
      <w:r w:rsidRPr="006E60B3">
        <w:rPr>
          <w:rFonts w:cs="Arial"/>
          <w:b/>
          <w:u w:val="single"/>
        </w:rPr>
        <w:t>s funded period</w:t>
      </w:r>
      <w:r w:rsidR="004D49B6">
        <w:rPr>
          <w:rFonts w:cs="Arial"/>
          <w:b/>
          <w:u w:val="single"/>
        </w:rPr>
        <w:t>/</w:t>
      </w:r>
      <w:r w:rsidR="00823568">
        <w:rPr>
          <w:rFonts w:cs="Arial"/>
          <w:b/>
          <w:u w:val="single"/>
        </w:rPr>
        <w:t>within 12 terms (for DPhil) or 9 terms (for MSc(R))</w:t>
      </w:r>
      <w:r w:rsidRPr="006E60B3">
        <w:rPr>
          <w:rFonts w:cs="Arial"/>
          <w:b/>
        </w:rPr>
        <w:t>.</w:t>
      </w:r>
      <w:r w:rsidRPr="006E60B3">
        <w:rPr>
          <w:rFonts w:cs="Arial"/>
        </w:rPr>
        <w:t xml:space="preserve"> </w:t>
      </w:r>
      <w:r w:rsidR="006E60B3" w:rsidRPr="006E60B3">
        <w:rPr>
          <w:rFonts w:cs="Arial"/>
        </w:rPr>
        <w:br/>
      </w:r>
      <w:r w:rsidR="006E60B3" w:rsidRPr="006E60B3">
        <w:rPr>
          <w:rFonts w:cs="Arial"/>
        </w:rPr>
        <w:br/>
        <w:t>The University’s guidelines state that:</w:t>
      </w:r>
      <w:r w:rsidR="006E60B3">
        <w:rPr>
          <w:rFonts w:cs="Arial"/>
        </w:rPr>
        <w:br/>
      </w:r>
      <w:r w:rsidR="006E60B3">
        <w:rPr>
          <w:rFonts w:cs="Arial"/>
        </w:rPr>
        <w:br/>
        <w:t>“</w:t>
      </w:r>
      <w:r w:rsidR="006E60B3" w:rsidRPr="006E60B3">
        <w:rPr>
          <w:rFonts w:cs="Arial"/>
        </w:rPr>
        <w:t>The purpose of the transfer process is to ensure that you have a convincing research proposal, that you are making satisfactory progress in its development, and to satisfy the assessors that the work is potentially of DPhil quality</w:t>
      </w:r>
      <w:r w:rsidR="00B52B32">
        <w:rPr>
          <w:rFonts w:cs="Arial"/>
        </w:rPr>
        <w:t xml:space="preserve"> or MSc by Research quality</w:t>
      </w:r>
      <w:r w:rsidR="006E60B3" w:rsidRPr="006E60B3">
        <w:rPr>
          <w:rFonts w:cs="Arial"/>
        </w:rPr>
        <w:t>.</w:t>
      </w:r>
      <w:r w:rsidR="006E60B3">
        <w:rPr>
          <w:rFonts w:cs="Arial"/>
        </w:rPr>
        <w:t>”</w:t>
      </w:r>
      <w:r w:rsidRPr="006E60B3">
        <w:rPr>
          <w:rFonts w:cs="Arial"/>
        </w:rPr>
        <w:t xml:space="preserve"> </w:t>
      </w:r>
      <w:r w:rsidR="006E60B3">
        <w:rPr>
          <w:rFonts w:cs="Arial"/>
        </w:rPr>
        <w:br/>
      </w:r>
    </w:p>
    <w:p w:rsidR="00521E2D" w:rsidRDefault="00B607E1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At least one of</w:t>
      </w:r>
      <w:r w:rsidR="00521E2D">
        <w:rPr>
          <w:rFonts w:cs="Arial"/>
        </w:rPr>
        <w:t xml:space="preserve"> the assesso</w:t>
      </w:r>
      <w:r w:rsidR="00430A13">
        <w:rPr>
          <w:rFonts w:cs="Arial"/>
        </w:rPr>
        <w:t>rs</w:t>
      </w:r>
      <w:r>
        <w:rPr>
          <w:rFonts w:cs="Arial"/>
        </w:rPr>
        <w:t xml:space="preserve"> should</w:t>
      </w:r>
      <w:r w:rsidR="00430A13">
        <w:rPr>
          <w:rFonts w:cs="Arial"/>
        </w:rPr>
        <w:t xml:space="preserve"> be </w:t>
      </w:r>
      <w:r>
        <w:rPr>
          <w:rFonts w:cs="Arial"/>
        </w:rPr>
        <w:t xml:space="preserve">sufficiently </w:t>
      </w:r>
      <w:r w:rsidR="00430A13">
        <w:rPr>
          <w:rFonts w:cs="Arial"/>
        </w:rPr>
        <w:t>expert in the student’s</w:t>
      </w:r>
      <w:r w:rsidR="00521E2D">
        <w:rPr>
          <w:rFonts w:cs="Arial"/>
        </w:rPr>
        <w:t xml:space="preserve"> precise field of research.</w:t>
      </w:r>
    </w:p>
    <w:p w:rsidR="00521E2D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DGSs should ensure all supervisors (old and new) are aware of the purpose of transfer and the benefits for ensuring it is conducted promptly and rigorously.</w:t>
      </w:r>
    </w:p>
    <w:p w:rsidR="00521E2D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DGSs should ensure nominated assessors have received adequate training/guidance on conducting the assessment.</w:t>
      </w:r>
    </w:p>
    <w:p w:rsidR="00521E2D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DGSs should ensure students and supervisors are aware of any specific department deadlines for transfer.</w:t>
      </w:r>
    </w:p>
    <w:p w:rsidR="00521E2D" w:rsidRDefault="00521E2D" w:rsidP="007C5357">
      <w:pPr>
        <w:spacing w:after="120"/>
        <w:rPr>
          <w:rFonts w:cs="Arial"/>
          <w:b/>
        </w:rPr>
      </w:pPr>
      <w:r>
        <w:rPr>
          <w:rFonts w:cs="Arial"/>
          <w:b/>
        </w:rPr>
        <w:t>Guidelines for Selection of Assessors:</w:t>
      </w:r>
    </w:p>
    <w:p w:rsidR="00521E2D" w:rsidRPr="003700BC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Minimum of two assessors should be appointed for DPhil and MSc by Research transfers</w:t>
      </w:r>
    </w:p>
    <w:p w:rsidR="00521E2D" w:rsidRPr="003700BC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A</w:t>
      </w:r>
      <w:r w:rsidRPr="004B5830">
        <w:rPr>
          <w:rFonts w:cs="Arial"/>
        </w:rPr>
        <w:t>ssessors should normally be</w:t>
      </w:r>
      <w:r>
        <w:rPr>
          <w:rFonts w:cs="Arial"/>
        </w:rPr>
        <w:t xml:space="preserve"> academic staff</w:t>
      </w:r>
      <w:r w:rsidRPr="004B5830">
        <w:rPr>
          <w:rFonts w:cs="Arial"/>
        </w:rPr>
        <w:t xml:space="preserve"> internal to Oxford, and if appropriate </w:t>
      </w:r>
      <w:r>
        <w:rPr>
          <w:rFonts w:cs="Arial"/>
        </w:rPr>
        <w:t xml:space="preserve">they </w:t>
      </w:r>
      <w:r w:rsidRPr="004B5830">
        <w:rPr>
          <w:rFonts w:cs="Arial"/>
        </w:rPr>
        <w:t xml:space="preserve">could be </w:t>
      </w:r>
      <w:r>
        <w:rPr>
          <w:rFonts w:cs="Arial"/>
        </w:rPr>
        <w:t xml:space="preserve">from </w:t>
      </w:r>
      <w:r w:rsidRPr="004B5830">
        <w:rPr>
          <w:rFonts w:cs="Arial"/>
        </w:rPr>
        <w:t>outside the student’s department (only in exceptional cases should external assessors be used, and the department</w:t>
      </w:r>
      <w:r>
        <w:rPr>
          <w:rFonts w:cs="Arial"/>
        </w:rPr>
        <w:t xml:space="preserve"> would need to bear any costs/expenses).</w:t>
      </w:r>
      <w:r w:rsidR="006E60B3" w:rsidRPr="003700BC">
        <w:rPr>
          <w:rFonts w:cs="Arial"/>
        </w:rPr>
        <w:t xml:space="preserve"> If the two assessors are not internal academic staff then the nominations must be approved by the Director of the Graduate School</w:t>
      </w:r>
      <w:r w:rsidR="006E60B3">
        <w:rPr>
          <w:rFonts w:cs="Arial"/>
        </w:rPr>
        <w:t>.</w:t>
      </w:r>
    </w:p>
    <w:p w:rsidR="00521E2D" w:rsidRPr="003700BC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Assessors must not have acted in a supervisory capacity to the student.</w:t>
      </w:r>
    </w:p>
    <w:p w:rsidR="00521E2D" w:rsidRPr="003700BC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 xml:space="preserve">At least one assessor should have </w:t>
      </w:r>
      <w:r w:rsidR="004A41D7" w:rsidRPr="003700BC">
        <w:rPr>
          <w:rFonts w:cs="Arial"/>
        </w:rPr>
        <w:t xml:space="preserve">considerable experience of supervising PhD </w:t>
      </w:r>
      <w:r w:rsidR="00FA3685" w:rsidRPr="003700BC">
        <w:rPr>
          <w:rFonts w:cs="Arial"/>
        </w:rPr>
        <w:t>student</w:t>
      </w:r>
      <w:r w:rsidR="00410C77" w:rsidRPr="003700BC">
        <w:rPr>
          <w:rFonts w:cs="Arial"/>
        </w:rPr>
        <w:t>s</w:t>
      </w:r>
      <w:r w:rsidR="00FA3685" w:rsidDel="004A41D7">
        <w:rPr>
          <w:rFonts w:cs="Arial"/>
        </w:rPr>
        <w:t xml:space="preserve"> </w:t>
      </w:r>
      <w:r w:rsidR="00FA3685">
        <w:rPr>
          <w:rFonts w:cs="Arial"/>
        </w:rPr>
        <w:t>in</w:t>
      </w:r>
      <w:r>
        <w:rPr>
          <w:rFonts w:cs="Arial"/>
        </w:rPr>
        <w:t xml:space="preserve"> Oxford</w:t>
      </w:r>
      <w:r w:rsidR="004A41D7">
        <w:rPr>
          <w:rFonts w:cs="Arial"/>
        </w:rPr>
        <w:t>, including</w:t>
      </w:r>
      <w:r>
        <w:rPr>
          <w:rFonts w:cs="Arial"/>
        </w:rPr>
        <w:t xml:space="preserve"> to completion.</w:t>
      </w:r>
    </w:p>
    <w:p w:rsidR="00521E2D" w:rsidRPr="003700BC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Transfer assessors may subsequently be invited as examiners for th</w:t>
      </w:r>
      <w:r w:rsidR="00430A13">
        <w:rPr>
          <w:rFonts w:cs="Arial"/>
        </w:rPr>
        <w:t>e student’s</w:t>
      </w:r>
      <w:r>
        <w:rPr>
          <w:rFonts w:cs="Arial"/>
        </w:rPr>
        <w:t xml:space="preserve"> final thesis, provided they have not given further help/assistance to the student between transfer viva and final submission.</w:t>
      </w:r>
    </w:p>
    <w:p w:rsidR="00521E2D" w:rsidRDefault="00521E2D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Assessors should be approved by the DGS, or equivalent (where relevant) before the assessment takes place.</w:t>
      </w:r>
    </w:p>
    <w:p w:rsidR="00410C77" w:rsidRDefault="006E60B3" w:rsidP="003700BC">
      <w:pPr>
        <w:pStyle w:val="ListParagraph"/>
        <w:numPr>
          <w:ilvl w:val="0"/>
          <w:numId w:val="8"/>
        </w:numPr>
        <w:spacing w:before="60" w:after="80" w:line="276" w:lineRule="auto"/>
        <w:ind w:left="714" w:hanging="357"/>
        <w:contextualSpacing w:val="0"/>
        <w:rPr>
          <w:rFonts w:cs="Arial"/>
        </w:rPr>
      </w:pPr>
      <w:r>
        <w:rPr>
          <w:rFonts w:cs="Arial"/>
        </w:rPr>
        <w:t>Assessors will be appointed by the D</w:t>
      </w:r>
      <w:r w:rsidR="003700BC">
        <w:rPr>
          <w:rFonts w:cs="Arial"/>
        </w:rPr>
        <w:t>GS in consultation with the s</w:t>
      </w:r>
      <w:r w:rsidR="00410C77">
        <w:rPr>
          <w:rFonts w:cs="Arial"/>
        </w:rPr>
        <w:t xml:space="preserve">upervisor(s) </w:t>
      </w:r>
      <w:r w:rsidR="003700BC">
        <w:rPr>
          <w:rFonts w:cs="Arial"/>
        </w:rPr>
        <w:t>as/if the DGS sees appropriate.</w:t>
      </w:r>
    </w:p>
    <w:p w:rsidR="00521E2D" w:rsidRPr="000174C9" w:rsidRDefault="00521E2D" w:rsidP="00521E2D">
      <w:pPr>
        <w:spacing w:after="0"/>
        <w:ind w:left="720" w:hanging="720"/>
        <w:rPr>
          <w:rFonts w:cs="Arial"/>
        </w:rPr>
      </w:pPr>
    </w:p>
    <w:p w:rsidR="00521E2D" w:rsidRDefault="00521E2D" w:rsidP="0030599A">
      <w:pPr>
        <w:rPr>
          <w:rFonts w:cs="Arial"/>
        </w:rPr>
      </w:pPr>
    </w:p>
    <w:p w:rsidR="00F56DF1" w:rsidRPr="0030599A" w:rsidRDefault="00F56DF1" w:rsidP="007478D5">
      <w:pPr>
        <w:rPr>
          <w:rFonts w:cs="Arial"/>
        </w:rPr>
      </w:pPr>
    </w:p>
    <w:sectPr w:rsidR="00F56DF1" w:rsidRPr="0030599A" w:rsidSect="007478D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BF" w:rsidRDefault="000B3DBF" w:rsidP="00F037CC">
      <w:pPr>
        <w:spacing w:after="0"/>
      </w:pPr>
      <w:r>
        <w:separator/>
      </w:r>
    </w:p>
  </w:endnote>
  <w:endnote w:type="continuationSeparator" w:id="0">
    <w:p w:rsidR="000B3DBF" w:rsidRDefault="000B3DBF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BF" w:rsidRDefault="000B3DBF" w:rsidP="00F037CC">
      <w:pPr>
        <w:spacing w:after="0"/>
      </w:pPr>
      <w:r>
        <w:separator/>
      </w:r>
    </w:p>
  </w:footnote>
  <w:footnote w:type="continuationSeparator" w:id="0">
    <w:p w:rsidR="000B3DBF" w:rsidRDefault="000B3DBF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46BB8"/>
    <w:rsid w:val="00062AF2"/>
    <w:rsid w:val="00091376"/>
    <w:rsid w:val="000B3DBF"/>
    <w:rsid w:val="000C0EB9"/>
    <w:rsid w:val="000D32AB"/>
    <w:rsid w:val="000E2B7C"/>
    <w:rsid w:val="000F637E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40168"/>
    <w:rsid w:val="00240C88"/>
    <w:rsid w:val="002419EA"/>
    <w:rsid w:val="0025135A"/>
    <w:rsid w:val="00282DC1"/>
    <w:rsid w:val="002B3D0B"/>
    <w:rsid w:val="002C3BC1"/>
    <w:rsid w:val="0030599A"/>
    <w:rsid w:val="003511E1"/>
    <w:rsid w:val="003528DE"/>
    <w:rsid w:val="003700BC"/>
    <w:rsid w:val="00394CB4"/>
    <w:rsid w:val="003A65CD"/>
    <w:rsid w:val="003D1D1E"/>
    <w:rsid w:val="00410C77"/>
    <w:rsid w:val="00412303"/>
    <w:rsid w:val="00430042"/>
    <w:rsid w:val="00430A13"/>
    <w:rsid w:val="00431CAE"/>
    <w:rsid w:val="00480621"/>
    <w:rsid w:val="00485175"/>
    <w:rsid w:val="004878ED"/>
    <w:rsid w:val="004A38C9"/>
    <w:rsid w:val="004A41D7"/>
    <w:rsid w:val="004D49B6"/>
    <w:rsid w:val="004E48F4"/>
    <w:rsid w:val="004F5C1A"/>
    <w:rsid w:val="004F7169"/>
    <w:rsid w:val="00503376"/>
    <w:rsid w:val="00521E2D"/>
    <w:rsid w:val="005A3310"/>
    <w:rsid w:val="005C4657"/>
    <w:rsid w:val="006123C0"/>
    <w:rsid w:val="006455BE"/>
    <w:rsid w:val="006643BF"/>
    <w:rsid w:val="00686EB8"/>
    <w:rsid w:val="00692BA1"/>
    <w:rsid w:val="006A56A4"/>
    <w:rsid w:val="006C2769"/>
    <w:rsid w:val="006E60B3"/>
    <w:rsid w:val="007145AC"/>
    <w:rsid w:val="0072600C"/>
    <w:rsid w:val="007277B1"/>
    <w:rsid w:val="00731E85"/>
    <w:rsid w:val="007478D5"/>
    <w:rsid w:val="00797448"/>
    <w:rsid w:val="007C5357"/>
    <w:rsid w:val="007C7FE9"/>
    <w:rsid w:val="00823568"/>
    <w:rsid w:val="00842B54"/>
    <w:rsid w:val="008451C9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770F2"/>
    <w:rsid w:val="00A80F7A"/>
    <w:rsid w:val="00AB37E6"/>
    <w:rsid w:val="00AB6CAE"/>
    <w:rsid w:val="00AD6691"/>
    <w:rsid w:val="00AF3D06"/>
    <w:rsid w:val="00B03DAD"/>
    <w:rsid w:val="00B52B32"/>
    <w:rsid w:val="00B53B31"/>
    <w:rsid w:val="00B607E1"/>
    <w:rsid w:val="00B64004"/>
    <w:rsid w:val="00B666C8"/>
    <w:rsid w:val="00BB4AFE"/>
    <w:rsid w:val="00BE2C65"/>
    <w:rsid w:val="00BE4AF4"/>
    <w:rsid w:val="00C0217A"/>
    <w:rsid w:val="00C13A71"/>
    <w:rsid w:val="00C512B3"/>
    <w:rsid w:val="00C5352F"/>
    <w:rsid w:val="00C76954"/>
    <w:rsid w:val="00C8582E"/>
    <w:rsid w:val="00CE76B5"/>
    <w:rsid w:val="00D014E8"/>
    <w:rsid w:val="00D1449F"/>
    <w:rsid w:val="00D20240"/>
    <w:rsid w:val="00D75CEC"/>
    <w:rsid w:val="00E7064E"/>
    <w:rsid w:val="00E74B77"/>
    <w:rsid w:val="00EC4A19"/>
    <w:rsid w:val="00ED6EDF"/>
    <w:rsid w:val="00EF688D"/>
    <w:rsid w:val="00F037CC"/>
    <w:rsid w:val="00F04B71"/>
    <w:rsid w:val="00F56DF1"/>
    <w:rsid w:val="00F56F5B"/>
    <w:rsid w:val="00F93E26"/>
    <w:rsid w:val="00FA3685"/>
    <w:rsid w:val="00FC5614"/>
    <w:rsid w:val="00FD40CA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547A-27EA-4E9D-99E5-AF16952C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Sumner</dc:creator>
  <cp:lastModifiedBy>Helen Beauchamp</cp:lastModifiedBy>
  <cp:revision>3</cp:revision>
  <cp:lastPrinted>2015-05-01T11:38:00Z</cp:lastPrinted>
  <dcterms:created xsi:type="dcterms:W3CDTF">2015-07-23T09:26:00Z</dcterms:created>
  <dcterms:modified xsi:type="dcterms:W3CDTF">2015-08-13T15:21:00Z</dcterms:modified>
</cp:coreProperties>
</file>